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2017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2016 г.)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</w:t>
      </w:r>
      <w:bookmarkStart w:id="0" w:name="_GoBack"/>
      <w:bookmarkEnd w:id="0"/>
      <w:r w:rsidRPr="001532B9">
        <w:rPr>
          <w:rFonts w:ascii="Times New Roman" w:hAnsi="Times New Roman" w:cs="Times New Roman"/>
          <w:sz w:val="28"/>
          <w:szCs w:val="28"/>
        </w:rPr>
        <w:t>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  <w:proofErr w:type="gramEnd"/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2017 г.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2016 г.)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 и 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A3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последний день срока представления сведений приходится на нерабочий день, в этой связи в пункте 10 Методических рекомендаций описан порядок представления сведений в такой ситуации.</w:t>
      </w:r>
    </w:p>
    <w:p w:rsidR="004515F6" w:rsidRPr="004515F6" w:rsidRDefault="002473DF" w:rsidP="002473DF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4515F6" w:rsidRPr="004515F6">
        <w:rPr>
          <w:rFonts w:ascii="Times New Roman" w:hAnsi="Times New Roman" w:cs="Times New Roman"/>
          <w:sz w:val="28"/>
          <w:szCs w:val="28"/>
        </w:rPr>
        <w:t xml:space="preserve"> Методических рекомендаци</w:t>
      </w:r>
      <w:r w:rsidR="00E05AFC">
        <w:rPr>
          <w:rFonts w:ascii="Times New Roman" w:hAnsi="Times New Roman" w:cs="Times New Roman"/>
          <w:sz w:val="28"/>
          <w:szCs w:val="28"/>
        </w:rPr>
        <w:t>й</w:t>
      </w:r>
      <w:r w:rsidR="004515F6" w:rsidRPr="004515F6">
        <w:rPr>
          <w:rFonts w:ascii="Times New Roman" w:hAnsi="Times New Roman" w:cs="Times New Roman"/>
          <w:sz w:val="28"/>
          <w:szCs w:val="28"/>
        </w:rPr>
        <w:t xml:space="preserve"> отмечается, что </w:t>
      </w:r>
      <w:r w:rsidR="004515F6" w:rsidRPr="004515F6">
        <w:rPr>
          <w:rFonts w:ascii="Times New Roman" w:hAnsi="Times New Roman"/>
          <w:sz w:val="28"/>
          <w:szCs w:val="28"/>
        </w:rPr>
        <w:t>перевод служащего в другой государственный орган в период с 1 января по 1(30)</w:t>
      </w:r>
      <w:r w:rsidR="00A95626">
        <w:t> </w:t>
      </w:r>
      <w:r w:rsidR="004515F6" w:rsidRPr="004515F6">
        <w:rPr>
          <w:rFonts w:ascii="Times New Roman" w:hAnsi="Times New Roman"/>
          <w:sz w:val="28"/>
          <w:szCs w:val="28"/>
        </w:rPr>
        <w:t>апреля 2017 г. не освобождает его от обязанности представить сведения в соответствующее структурное подразделение  государственного органа, в котором он замещал должность 31 декабря 2016 г.</w:t>
      </w:r>
    </w:p>
    <w:p w:rsidR="00B764A3" w:rsidRDefault="004515F6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 порядок представления сведений при внешнем и внутреннем совместительстве (пункт 16 Методических рекомендаций).</w:t>
      </w:r>
    </w:p>
    <w:p w:rsidR="004515F6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15F6">
        <w:rPr>
          <w:rFonts w:ascii="Times New Roman" w:hAnsi="Times New Roman" w:cs="Times New Roman"/>
          <w:sz w:val="28"/>
          <w:szCs w:val="28"/>
        </w:rPr>
        <w:t xml:space="preserve">унктом 34 Методических рекомендаций отмечено, что при </w:t>
      </w:r>
      <w:r w:rsidR="004515F6" w:rsidRPr="00C818EA">
        <w:rPr>
          <w:rFonts w:ascii="Times New Roman" w:hAnsi="Times New Roman" w:cs="Times New Roman"/>
          <w:sz w:val="28"/>
          <w:szCs w:val="28"/>
        </w:rPr>
        <w:t>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4515F6" w:rsidRDefault="004515F6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подпункта 1 пункта 35 Методических рекомендаций указан порядок представления сведений в отношении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несовершеннолетного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ребенка, не </w:t>
      </w:r>
      <w:r w:rsidR="00801268">
        <w:rPr>
          <w:rFonts w:ascii="Times New Roman" w:hAnsi="Times New Roman" w:cs="Times New Roman"/>
          <w:sz w:val="28"/>
          <w:szCs w:val="28"/>
        </w:rPr>
        <w:t>достигшего</w:t>
      </w:r>
      <w:r>
        <w:rPr>
          <w:rFonts w:ascii="Times New Roman" w:hAnsi="Times New Roman" w:cs="Times New Roman"/>
          <w:sz w:val="28"/>
          <w:szCs w:val="28"/>
        </w:rPr>
        <w:t xml:space="preserve"> 14-летнего возр</w:t>
      </w:r>
      <w:r w:rsidR="00F74A61">
        <w:rPr>
          <w:rFonts w:ascii="Times New Roman" w:hAnsi="Times New Roman" w:cs="Times New Roman"/>
          <w:sz w:val="28"/>
          <w:szCs w:val="28"/>
        </w:rPr>
        <w:t>аста, а в подпункте 3 – порядок представления сведений гражданином, не осуществляющим трудовую деятельность.</w:t>
      </w:r>
    </w:p>
    <w:p w:rsidR="00F74A61" w:rsidRDefault="00F74A61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39 Методических рекомендаций расширен особенностями заполнения раздела 1 справки лицами, зарегистрированными в качестве индивидуальных предпринимателей, а также лицами, замещающими муниципальные должности на непостоянной основе.</w:t>
      </w:r>
    </w:p>
    <w:p w:rsidR="00F74A61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F74A6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4A61">
        <w:rPr>
          <w:rFonts w:ascii="Times New Roman" w:hAnsi="Times New Roman" w:cs="Times New Roman"/>
          <w:sz w:val="28"/>
          <w:szCs w:val="28"/>
        </w:rPr>
        <w:t xml:space="preserve"> 53 Методических рекомендаций расширен</w:t>
      </w:r>
      <w:r w:rsidR="00E05AFC">
        <w:rPr>
          <w:rFonts w:ascii="Times New Roman" w:hAnsi="Times New Roman" w:cs="Times New Roman"/>
          <w:sz w:val="28"/>
          <w:szCs w:val="28"/>
        </w:rPr>
        <w:t>ы</w:t>
      </w:r>
      <w:r w:rsidR="00F74A61">
        <w:rPr>
          <w:rFonts w:ascii="Times New Roman" w:hAnsi="Times New Roman" w:cs="Times New Roman"/>
          <w:sz w:val="28"/>
          <w:szCs w:val="28"/>
        </w:rPr>
        <w:t xml:space="preserve"> вид</w:t>
      </w:r>
      <w:r w:rsidR="00E05AFC">
        <w:rPr>
          <w:rFonts w:ascii="Times New Roman" w:hAnsi="Times New Roman" w:cs="Times New Roman"/>
          <w:sz w:val="28"/>
          <w:szCs w:val="28"/>
        </w:rPr>
        <w:t>ы</w:t>
      </w:r>
      <w:r w:rsidR="00F74A61">
        <w:rPr>
          <w:rFonts w:ascii="Times New Roman" w:hAnsi="Times New Roman" w:cs="Times New Roman"/>
          <w:sz w:val="28"/>
          <w:szCs w:val="28"/>
        </w:rPr>
        <w:t xml:space="preserve"> доходов, которые могут быть указаны в строке 6 «Иные доходы» раздела 1 справки. Также </w:t>
      </w:r>
      <w:r>
        <w:rPr>
          <w:rFonts w:ascii="Times New Roman" w:hAnsi="Times New Roman" w:cs="Times New Roman"/>
          <w:sz w:val="28"/>
          <w:szCs w:val="28"/>
        </w:rPr>
        <w:t>дополнен перечень видов доходов, которые не подлежат указанию (</w:t>
      </w:r>
      <w:r w:rsidR="00F74A61">
        <w:rPr>
          <w:rFonts w:ascii="Times New Roman" w:hAnsi="Times New Roman" w:cs="Times New Roman"/>
          <w:sz w:val="28"/>
          <w:szCs w:val="28"/>
        </w:rPr>
        <w:t>пункт 55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74A61" w:rsidRDefault="00F74A61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Пунктами 57 и 61 Методических рекомендаций уточнены случаи, при которых раздел 2</w:t>
      </w:r>
      <w:r w:rsidR="002473DF">
        <w:rPr>
          <w:rFonts w:ascii="Times New Roman" w:hAnsi="Times New Roman" w:cs="Times New Roman"/>
          <w:sz w:val="28"/>
          <w:szCs w:val="28"/>
        </w:rPr>
        <w:t xml:space="preserve"> «Сведения о расходах»</w:t>
      </w:r>
      <w:r>
        <w:rPr>
          <w:rFonts w:ascii="Times New Roman" w:hAnsi="Times New Roman" w:cs="Times New Roman"/>
          <w:sz w:val="28"/>
          <w:szCs w:val="28"/>
        </w:rPr>
        <w:t xml:space="preserve"> справки не заполняется.</w:t>
      </w:r>
    </w:p>
    <w:p w:rsidR="00F74A61" w:rsidRDefault="00313C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A61">
        <w:rPr>
          <w:rFonts w:ascii="Times New Roman" w:hAnsi="Times New Roman" w:cs="Times New Roman"/>
          <w:sz w:val="28"/>
          <w:szCs w:val="28"/>
        </w:rPr>
        <w:t xml:space="preserve">ункт 76 Методических рекомендаций </w:t>
      </w:r>
      <w:r w:rsidR="002473DF">
        <w:rPr>
          <w:rFonts w:ascii="Times New Roman" w:hAnsi="Times New Roman" w:cs="Times New Roman"/>
          <w:sz w:val="28"/>
          <w:szCs w:val="28"/>
        </w:rPr>
        <w:t xml:space="preserve">дополнен </w:t>
      </w:r>
      <w:r w:rsidR="00F74A61">
        <w:rPr>
          <w:rFonts w:ascii="Times New Roman" w:hAnsi="Times New Roman" w:cs="Times New Roman"/>
          <w:sz w:val="28"/>
          <w:szCs w:val="28"/>
        </w:rPr>
        <w:t>видами недвижимого имущества, котор</w:t>
      </w:r>
      <w:r w:rsidR="003016D3">
        <w:rPr>
          <w:rFonts w:ascii="Times New Roman" w:hAnsi="Times New Roman" w:cs="Times New Roman"/>
          <w:sz w:val="28"/>
          <w:szCs w:val="28"/>
        </w:rPr>
        <w:t>ы</w:t>
      </w:r>
      <w:r w:rsidR="00F74A61">
        <w:rPr>
          <w:rFonts w:ascii="Times New Roman" w:hAnsi="Times New Roman" w:cs="Times New Roman"/>
          <w:sz w:val="28"/>
          <w:szCs w:val="28"/>
        </w:rPr>
        <w:t>е не подлеж</w:t>
      </w:r>
      <w:r w:rsidR="003016D3">
        <w:rPr>
          <w:rFonts w:ascii="Times New Roman" w:hAnsi="Times New Roman" w:cs="Times New Roman"/>
          <w:sz w:val="28"/>
          <w:szCs w:val="28"/>
        </w:rPr>
        <w:t>а</w:t>
      </w:r>
      <w:r w:rsidR="00F74A61">
        <w:rPr>
          <w:rFonts w:ascii="Times New Roman" w:hAnsi="Times New Roman" w:cs="Times New Roman"/>
          <w:sz w:val="28"/>
          <w:szCs w:val="28"/>
        </w:rPr>
        <w:t xml:space="preserve">т указанию в разделе 3 справки. </w:t>
      </w:r>
    </w:p>
    <w:p w:rsidR="00F74A61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74A61">
        <w:rPr>
          <w:rFonts w:ascii="Times New Roman" w:hAnsi="Times New Roman" w:cs="Times New Roman"/>
          <w:sz w:val="28"/>
          <w:szCs w:val="28"/>
        </w:rPr>
        <w:t xml:space="preserve"> пункте 89 Методических рекомендаций представлен пример </w:t>
      </w:r>
      <w:r w:rsidR="003016D3">
        <w:rPr>
          <w:rFonts w:ascii="Times New Roman" w:hAnsi="Times New Roman" w:cs="Times New Roman"/>
          <w:sz w:val="28"/>
          <w:szCs w:val="28"/>
        </w:rPr>
        <w:t xml:space="preserve">отражения в графе «Основание приобретения и источники средств» раздела 3 справки </w:t>
      </w:r>
      <w:r w:rsidR="00F74A61">
        <w:rPr>
          <w:rFonts w:ascii="Times New Roman" w:hAnsi="Times New Roman" w:cs="Times New Roman"/>
          <w:sz w:val="28"/>
          <w:szCs w:val="28"/>
        </w:rPr>
        <w:t>п</w:t>
      </w:r>
      <w:r w:rsidR="003016D3">
        <w:rPr>
          <w:rFonts w:ascii="Times New Roman" w:hAnsi="Times New Roman" w:cs="Times New Roman"/>
          <w:sz w:val="28"/>
          <w:szCs w:val="28"/>
        </w:rPr>
        <w:t xml:space="preserve">равоустанавливающего документа </w:t>
      </w:r>
      <w:r w:rsidR="00F74A61">
        <w:rPr>
          <w:rFonts w:ascii="Times New Roman" w:hAnsi="Times New Roman" w:cs="Times New Roman"/>
          <w:sz w:val="28"/>
          <w:szCs w:val="28"/>
        </w:rPr>
        <w:t>в случае, если право на недвижимое имущество возникло до вступления в силу Федерального закона от 21 июля 1997 г. № 122-ФЗ «О государственной регистрации прав на недвижимое имущество и сделок с ним».</w:t>
      </w:r>
      <w:proofErr w:type="gramEnd"/>
    </w:p>
    <w:p w:rsidR="00F74A61" w:rsidRDefault="00F74A61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97 Методических рекомендаций </w:t>
      </w:r>
      <w:r w:rsidR="003016D3">
        <w:rPr>
          <w:rFonts w:ascii="Times New Roman" w:hAnsi="Times New Roman" w:cs="Times New Roman"/>
          <w:sz w:val="28"/>
          <w:szCs w:val="28"/>
        </w:rPr>
        <w:t>указан</w:t>
      </w:r>
      <w:r>
        <w:rPr>
          <w:rFonts w:ascii="Times New Roman" w:hAnsi="Times New Roman" w:cs="Times New Roman"/>
          <w:sz w:val="28"/>
          <w:szCs w:val="28"/>
        </w:rPr>
        <w:t xml:space="preserve"> порядок заполнения подраздела 3.2 раздела 3 справки при </w:t>
      </w:r>
      <w:r w:rsidR="003016D3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водно</w:t>
      </w:r>
      <w:r w:rsidR="003016D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воздушно</w:t>
      </w:r>
      <w:r w:rsidR="003016D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3016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A61" w:rsidRDefault="00F74A61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98 Методических рекомендаций отмечено, что прицепы, зарегистрированные в установленном порядке, также подлежат отражению в подразделе 3.2 раздела 3 справки.</w:t>
      </w:r>
    </w:p>
    <w:p w:rsidR="00F74A61" w:rsidRDefault="003016D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A61">
        <w:rPr>
          <w:rFonts w:ascii="Times New Roman" w:hAnsi="Times New Roman" w:cs="Times New Roman"/>
          <w:sz w:val="28"/>
          <w:szCs w:val="28"/>
        </w:rPr>
        <w:t>ункт 99 Методических рекомендаций</w:t>
      </w:r>
      <w:r w:rsidR="00313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 отражению</w:t>
      </w:r>
      <w:r w:rsidR="0029563E">
        <w:rPr>
          <w:rFonts w:ascii="Times New Roman" w:hAnsi="Times New Roman" w:cs="Times New Roman"/>
          <w:sz w:val="28"/>
          <w:szCs w:val="28"/>
        </w:rPr>
        <w:t xml:space="preserve"> информации о счетах (вкладах) в иностранных банках, расположенных за пределами Российской Федерации, в </w:t>
      </w:r>
      <w:r w:rsidR="00313CA3">
        <w:rPr>
          <w:rFonts w:ascii="Times New Roman" w:hAnsi="Times New Roman" w:cs="Times New Roman"/>
          <w:sz w:val="28"/>
          <w:szCs w:val="28"/>
        </w:rPr>
        <w:t>раздел</w:t>
      </w:r>
      <w:r w:rsidR="0029563E">
        <w:rPr>
          <w:rFonts w:ascii="Times New Roman" w:hAnsi="Times New Roman" w:cs="Times New Roman"/>
          <w:sz w:val="28"/>
          <w:szCs w:val="28"/>
        </w:rPr>
        <w:t>е</w:t>
      </w:r>
      <w:r w:rsidR="00313CA3">
        <w:rPr>
          <w:rFonts w:ascii="Times New Roman" w:hAnsi="Times New Roman" w:cs="Times New Roman"/>
          <w:sz w:val="28"/>
          <w:szCs w:val="28"/>
        </w:rPr>
        <w:t xml:space="preserve"> 4 справки</w:t>
      </w:r>
      <w:r w:rsidR="0029563E">
        <w:rPr>
          <w:rFonts w:ascii="Times New Roman" w:hAnsi="Times New Roman" w:cs="Times New Roman"/>
          <w:sz w:val="28"/>
          <w:szCs w:val="28"/>
        </w:rPr>
        <w:t xml:space="preserve"> (с рекомендацией приложить соответствующее заявление к справке)</w:t>
      </w:r>
      <w:r w:rsidR="00F74A61">
        <w:rPr>
          <w:rFonts w:ascii="Times New Roman" w:hAnsi="Times New Roman" w:cs="Times New Roman"/>
          <w:sz w:val="28"/>
          <w:szCs w:val="28"/>
        </w:rPr>
        <w:t>. При этом в пункте 101 отмечено, что не подлежит указанию специальный избирательный счет.</w:t>
      </w:r>
    </w:p>
    <w:p w:rsidR="00F74A61" w:rsidRDefault="00F74A61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Абзацем вторым пункта 122 Методических рекомендаций обращено внимание на необходимость отражения информации об учредительстве организации в графе «Наименование и организационно-правовая форма организации» раздела 5 справки.</w:t>
      </w:r>
    </w:p>
    <w:p w:rsidR="00F74A61" w:rsidRDefault="00F74A61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пункта 123 Методических рекомендаций представлена ситуация заполнения графы «Уставный капитал» в случае, если законодательством не предусмотрено формирование </w:t>
      </w:r>
      <w:r w:rsidR="00313CA3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капитала.</w:t>
      </w:r>
    </w:p>
    <w:p w:rsidR="00F74A61" w:rsidRDefault="00801268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129 Методических рекомендаций указывается, что в подразделе 6.1 раздела 6 справки необходимо отражать только те объекты недвижимого имущества, которые фактически находятся в пользовании.</w:t>
      </w:r>
    </w:p>
    <w:p w:rsidR="00801268" w:rsidRDefault="0029563E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 перечень ситуаций</w:t>
      </w:r>
      <w:r w:rsidR="00801268">
        <w:rPr>
          <w:rFonts w:ascii="Times New Roman" w:hAnsi="Times New Roman" w:cs="Times New Roman"/>
          <w:sz w:val="28"/>
          <w:szCs w:val="28"/>
        </w:rPr>
        <w:t>, при которых объект недвижимого имущества</w:t>
      </w:r>
      <w:r w:rsidR="00D544FA">
        <w:rPr>
          <w:rFonts w:ascii="Times New Roman" w:hAnsi="Times New Roman" w:cs="Times New Roman"/>
          <w:sz w:val="28"/>
          <w:szCs w:val="28"/>
        </w:rPr>
        <w:t xml:space="preserve"> </w:t>
      </w:r>
      <w:r w:rsidR="003016D3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D544FA">
        <w:rPr>
          <w:rFonts w:ascii="Times New Roman" w:hAnsi="Times New Roman" w:cs="Times New Roman"/>
          <w:sz w:val="28"/>
          <w:szCs w:val="28"/>
        </w:rPr>
        <w:t xml:space="preserve">в подразделе 6.1 раздела 6 справки </w:t>
      </w:r>
      <w:r>
        <w:rPr>
          <w:rFonts w:ascii="Times New Roman" w:hAnsi="Times New Roman" w:cs="Times New Roman"/>
          <w:sz w:val="28"/>
          <w:szCs w:val="28"/>
        </w:rPr>
        <w:t>(пункт 131)</w:t>
      </w:r>
      <w:r w:rsidR="00801268">
        <w:rPr>
          <w:rFonts w:ascii="Times New Roman" w:hAnsi="Times New Roman" w:cs="Times New Roman"/>
          <w:sz w:val="28"/>
          <w:szCs w:val="28"/>
        </w:rPr>
        <w:t>.</w:t>
      </w:r>
    </w:p>
    <w:p w:rsidR="00EA0BA4" w:rsidRDefault="00801268" w:rsidP="002473DF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пункте 144 Методических рекомендаций </w:t>
      </w:r>
      <w:r w:rsidR="003016D3">
        <w:rPr>
          <w:rFonts w:ascii="Times New Roman" w:hAnsi="Times New Roman" w:cs="Times New Roman"/>
          <w:sz w:val="28"/>
          <w:szCs w:val="28"/>
        </w:rPr>
        <w:t>приведен пример ситуации</w:t>
      </w:r>
      <w:r>
        <w:rPr>
          <w:rFonts w:ascii="Times New Roman" w:hAnsi="Times New Roman" w:cs="Times New Roman"/>
          <w:sz w:val="28"/>
          <w:szCs w:val="28"/>
        </w:rPr>
        <w:t>, при которой финансовое обязательство не подлежит указанию в подразделе</w:t>
      </w:r>
      <w:r w:rsidR="003016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6.2  раздела 6 справки.</w:t>
      </w:r>
    </w:p>
    <w:sectPr w:rsidR="00EA0BA4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6D3" w:rsidRDefault="003016D3" w:rsidP="003016D3">
      <w:r>
        <w:separator/>
      </w:r>
    </w:p>
  </w:endnote>
  <w:endnote w:type="continuationSeparator" w:id="0">
    <w:p w:rsidR="003016D3" w:rsidRDefault="003016D3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6D3" w:rsidRDefault="003016D3" w:rsidP="003016D3">
      <w:r>
        <w:separator/>
      </w:r>
    </w:p>
  </w:footnote>
  <w:footnote w:type="continuationSeparator" w:id="0">
    <w:p w:rsidR="003016D3" w:rsidRDefault="003016D3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016D3" w:rsidRPr="003016D3" w:rsidRDefault="00BA3DDC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3016D3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E05AFC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016D3" w:rsidRPr="003016D3" w:rsidRDefault="003016D3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A3"/>
    <w:rsid w:val="00065150"/>
    <w:rsid w:val="00066564"/>
    <w:rsid w:val="00084988"/>
    <w:rsid w:val="000F1463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87847"/>
    <w:rsid w:val="004515F6"/>
    <w:rsid w:val="00490142"/>
    <w:rsid w:val="00501047"/>
    <w:rsid w:val="005A2A76"/>
    <w:rsid w:val="005D40AA"/>
    <w:rsid w:val="006A0A0F"/>
    <w:rsid w:val="006D732E"/>
    <w:rsid w:val="007A6907"/>
    <w:rsid w:val="00801268"/>
    <w:rsid w:val="009036F2"/>
    <w:rsid w:val="009A3AB1"/>
    <w:rsid w:val="009E39FD"/>
    <w:rsid w:val="00A17BB6"/>
    <w:rsid w:val="00A35ECC"/>
    <w:rsid w:val="00A95626"/>
    <w:rsid w:val="00AB1181"/>
    <w:rsid w:val="00B73422"/>
    <w:rsid w:val="00B764A3"/>
    <w:rsid w:val="00B821FD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47D82-38B4-4072-A674-45B0CF5C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TuguchevNM</cp:lastModifiedBy>
  <cp:revision>7</cp:revision>
  <cp:lastPrinted>2016-12-23T06:39:00Z</cp:lastPrinted>
  <dcterms:created xsi:type="dcterms:W3CDTF">2016-12-13T07:29:00Z</dcterms:created>
  <dcterms:modified xsi:type="dcterms:W3CDTF">2016-12-23T06:40:00Z</dcterms:modified>
</cp:coreProperties>
</file>