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40" w:rsidRDefault="004444FD">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C63C40" w:rsidRDefault="00C63C40"/>
    <w:p w:rsidR="00C63C40" w:rsidRDefault="004444FD">
      <w:pPr>
        <w:jc w:val="right"/>
        <w:rPr>
          <w:rFonts w:ascii="Segoe UI" w:hAnsi="Segoe UI"/>
          <w:b/>
          <w:sz w:val="32"/>
        </w:rPr>
      </w:pPr>
      <w:r>
        <w:rPr>
          <w:rFonts w:ascii="Segoe UI" w:hAnsi="Segoe UI"/>
          <w:b/>
          <w:sz w:val="32"/>
        </w:rPr>
        <w:t>ПРЕСС-РЕЛИЗ</w:t>
      </w:r>
    </w:p>
    <w:p w:rsidR="00C63C40" w:rsidRDefault="00C63C40">
      <w:pPr>
        <w:spacing w:after="0" w:line="240" w:lineRule="auto"/>
        <w:ind w:firstLine="709"/>
        <w:contextualSpacing/>
        <w:jc w:val="both"/>
        <w:rPr>
          <w:rFonts w:ascii="Segoe UI" w:hAnsi="Segoe UI"/>
          <w:sz w:val="26"/>
        </w:rPr>
      </w:pPr>
    </w:p>
    <w:p w:rsidR="00C63C40" w:rsidRDefault="00C63C40">
      <w:pPr>
        <w:spacing w:after="0" w:line="240" w:lineRule="auto"/>
        <w:ind w:firstLine="709"/>
        <w:contextualSpacing/>
        <w:jc w:val="both"/>
        <w:rPr>
          <w:rFonts w:ascii="Segoe UI" w:hAnsi="Segoe UI"/>
          <w:sz w:val="26"/>
        </w:rPr>
      </w:pPr>
    </w:p>
    <w:p w:rsidR="00C63C40" w:rsidRDefault="00F50AF4">
      <w:pPr>
        <w:spacing w:after="0" w:line="240" w:lineRule="auto"/>
        <w:ind w:firstLine="709"/>
        <w:contextualSpacing/>
        <w:jc w:val="center"/>
        <w:rPr>
          <w:rFonts w:ascii="Segoe UI" w:hAnsi="Segoe UI"/>
          <w:b/>
          <w:sz w:val="32"/>
        </w:rPr>
      </w:pPr>
      <w:bookmarkStart w:id="0" w:name="_GoBack"/>
      <w:r>
        <w:rPr>
          <w:rFonts w:ascii="Segoe UI" w:hAnsi="Segoe UI"/>
          <w:b/>
          <w:sz w:val="32"/>
        </w:rPr>
        <w:t>Что такое кадастровая стоимость объекта</w:t>
      </w:r>
      <w:r w:rsidR="00D45014">
        <w:rPr>
          <w:rFonts w:ascii="Segoe UI" w:hAnsi="Segoe UI"/>
          <w:b/>
          <w:sz w:val="32"/>
        </w:rPr>
        <w:t xml:space="preserve"> недвижимости</w:t>
      </w:r>
      <w:r>
        <w:rPr>
          <w:rFonts w:ascii="Segoe UI" w:hAnsi="Segoe UI"/>
          <w:b/>
          <w:sz w:val="32"/>
        </w:rPr>
        <w:t xml:space="preserve"> и где можно получить сведения о ней</w:t>
      </w:r>
      <w:r w:rsidR="00D45014">
        <w:rPr>
          <w:rFonts w:ascii="Segoe UI" w:hAnsi="Segoe UI"/>
          <w:b/>
          <w:sz w:val="32"/>
        </w:rPr>
        <w:t xml:space="preserve">? </w:t>
      </w:r>
      <w:r w:rsidR="00C607CF">
        <w:rPr>
          <w:rFonts w:ascii="Segoe UI" w:hAnsi="Segoe UI"/>
          <w:b/>
          <w:sz w:val="32"/>
        </w:rPr>
        <w:t>Рос</w:t>
      </w:r>
      <w:r w:rsidR="004444FD">
        <w:rPr>
          <w:rFonts w:ascii="Segoe UI" w:hAnsi="Segoe UI"/>
          <w:b/>
          <w:sz w:val="32"/>
        </w:rPr>
        <w:t xml:space="preserve">реестр отвечает </w:t>
      </w:r>
    </w:p>
    <w:p w:rsidR="004E0F54" w:rsidRDefault="004E0F54">
      <w:pPr>
        <w:spacing w:after="0" w:line="240" w:lineRule="auto"/>
        <w:ind w:firstLine="709"/>
        <w:contextualSpacing/>
        <w:jc w:val="center"/>
        <w:rPr>
          <w:rFonts w:ascii="Segoe UI" w:hAnsi="Segoe UI"/>
          <w:b/>
          <w:sz w:val="32"/>
        </w:rPr>
      </w:pPr>
    </w:p>
    <w:p w:rsidR="00A4189D" w:rsidRDefault="004E0F54" w:rsidP="004E0F54">
      <w:pPr>
        <w:spacing w:after="0" w:line="312" w:lineRule="auto"/>
        <w:ind w:firstLine="709"/>
        <w:contextualSpacing/>
        <w:jc w:val="both"/>
        <w:rPr>
          <w:rFonts w:ascii="Segoe UI" w:hAnsi="Segoe UI"/>
          <w:sz w:val="28"/>
        </w:rPr>
      </w:pPr>
      <w:r w:rsidRPr="004E0F54">
        <w:rPr>
          <w:rFonts w:ascii="Segoe UI" w:hAnsi="Segoe UI"/>
          <w:sz w:val="28"/>
        </w:rPr>
        <w:t xml:space="preserve">Кадастровая стоимость объекта недвижимости </w:t>
      </w:r>
      <w:r w:rsidR="00F50AF4">
        <w:rPr>
          <w:rFonts w:ascii="Segoe UI" w:hAnsi="Segoe UI"/>
          <w:sz w:val="28"/>
        </w:rPr>
        <w:t>–</w:t>
      </w:r>
      <w:r w:rsidRPr="004E0F54">
        <w:rPr>
          <w:rFonts w:ascii="Segoe UI" w:hAnsi="Segoe UI"/>
          <w:sz w:val="28"/>
        </w:rPr>
        <w:t xml:space="preserve"> </w:t>
      </w:r>
      <w:r w:rsidR="00F50AF4">
        <w:rPr>
          <w:rFonts w:ascii="Segoe UI" w:hAnsi="Segoe UI"/>
          <w:sz w:val="28"/>
        </w:rPr>
        <w:t xml:space="preserve">это </w:t>
      </w:r>
      <w:r w:rsidRPr="004E0F54">
        <w:rPr>
          <w:rFonts w:ascii="Segoe UI" w:hAnsi="Segoe UI"/>
          <w:sz w:val="28"/>
        </w:rPr>
        <w:t xml:space="preserve">результат оценки объекта недвижимости, </w:t>
      </w:r>
      <w:r w:rsidR="00F50AF4" w:rsidRPr="004E0F54">
        <w:rPr>
          <w:rFonts w:ascii="Segoe UI" w:hAnsi="Segoe UI"/>
          <w:sz w:val="28"/>
        </w:rPr>
        <w:t>полученный на определенную дату</w:t>
      </w:r>
      <w:r w:rsidR="00F50AF4">
        <w:rPr>
          <w:rFonts w:ascii="Segoe UI" w:hAnsi="Segoe UI"/>
          <w:sz w:val="28"/>
        </w:rPr>
        <w:t xml:space="preserve">. </w:t>
      </w:r>
      <w:r w:rsidRPr="004E0F54">
        <w:rPr>
          <w:rFonts w:ascii="Segoe UI" w:hAnsi="Segoe UI"/>
          <w:sz w:val="28"/>
        </w:rPr>
        <w:t xml:space="preserve">Кадастровая стоимость определяется </w:t>
      </w:r>
      <w:r w:rsidR="00B12FAB">
        <w:rPr>
          <w:rFonts w:ascii="Segoe UI" w:hAnsi="Segoe UI"/>
          <w:sz w:val="28"/>
        </w:rPr>
        <w:t>в первую очередь для целей налогообложения</w:t>
      </w:r>
      <w:r w:rsidRPr="004E0F54">
        <w:rPr>
          <w:rFonts w:ascii="Segoe UI" w:hAnsi="Segoe UI"/>
          <w:sz w:val="28"/>
        </w:rPr>
        <w:t xml:space="preserve"> на основе рыночной информации и иной информации, связанной с экономическими характеристиками использования объекта недвижимости.</w:t>
      </w:r>
      <w:r w:rsidR="00B12FAB">
        <w:rPr>
          <w:rFonts w:ascii="Segoe UI" w:hAnsi="Segoe UI"/>
          <w:sz w:val="28"/>
        </w:rPr>
        <w:t xml:space="preserve"> </w:t>
      </w:r>
    </w:p>
    <w:p w:rsidR="00956A24" w:rsidRDefault="00956A24" w:rsidP="004E0F54">
      <w:pPr>
        <w:spacing w:after="0" w:line="312" w:lineRule="auto"/>
        <w:ind w:firstLine="709"/>
        <w:contextualSpacing/>
        <w:jc w:val="both"/>
        <w:rPr>
          <w:rFonts w:ascii="Segoe UI" w:hAnsi="Segoe UI"/>
          <w:sz w:val="28"/>
        </w:rPr>
      </w:pPr>
      <w:r>
        <w:rPr>
          <w:rFonts w:ascii="Segoe UI" w:hAnsi="Segoe UI"/>
          <w:sz w:val="28"/>
        </w:rPr>
        <w:t>Утвержден п</w:t>
      </w:r>
      <w:r w:rsidR="004E0F54" w:rsidRPr="004E0F54">
        <w:rPr>
          <w:rFonts w:ascii="Segoe UI" w:hAnsi="Segoe UI"/>
          <w:sz w:val="28"/>
        </w:rPr>
        <w:t>орядок ведения Фонда данных государственной кадастровой оценки</w:t>
      </w:r>
      <w:r>
        <w:rPr>
          <w:rFonts w:ascii="Segoe UI" w:hAnsi="Segoe UI"/>
          <w:sz w:val="28"/>
        </w:rPr>
        <w:t>.</w:t>
      </w:r>
      <w:r w:rsidR="00D25F26">
        <w:rPr>
          <w:rFonts w:ascii="Segoe UI" w:hAnsi="Segoe UI"/>
          <w:sz w:val="28"/>
        </w:rPr>
        <w:t xml:space="preserve"> Что это такое?</w:t>
      </w:r>
    </w:p>
    <w:p w:rsidR="00956A24" w:rsidRPr="00956A24" w:rsidRDefault="00956A24" w:rsidP="004E0F54">
      <w:pPr>
        <w:spacing w:after="0" w:line="312" w:lineRule="auto"/>
        <w:ind w:firstLine="709"/>
        <w:contextualSpacing/>
        <w:jc w:val="both"/>
        <w:rPr>
          <w:rFonts w:ascii="Segoe UI" w:hAnsi="Segoe UI"/>
          <w:i/>
          <w:sz w:val="28"/>
        </w:rPr>
      </w:pPr>
      <w:r w:rsidRPr="00956A24">
        <w:rPr>
          <w:rFonts w:ascii="Segoe UI" w:hAnsi="Segoe UI"/>
          <w:i/>
          <w:sz w:val="28"/>
        </w:rPr>
        <w:t>Елена Чернявская, заместитель руководителя Управления Росреестра по Пермскому краю, комментирует:</w:t>
      </w:r>
      <w:r w:rsidR="004E0F54" w:rsidRPr="00956A24">
        <w:rPr>
          <w:rFonts w:ascii="Segoe UI" w:hAnsi="Segoe UI"/>
          <w:i/>
          <w:sz w:val="28"/>
        </w:rPr>
        <w:t xml:space="preserve"> </w:t>
      </w:r>
    </w:p>
    <w:p w:rsidR="00956A24" w:rsidRPr="004E0F54" w:rsidRDefault="00956A24" w:rsidP="00956A24">
      <w:pPr>
        <w:spacing w:after="0" w:line="312" w:lineRule="auto"/>
        <w:ind w:firstLine="709"/>
        <w:contextualSpacing/>
        <w:jc w:val="both"/>
        <w:rPr>
          <w:rFonts w:ascii="Segoe UI" w:hAnsi="Segoe UI"/>
          <w:sz w:val="28"/>
        </w:rPr>
      </w:pPr>
      <w:r w:rsidRPr="00956A24">
        <w:rPr>
          <w:rFonts w:ascii="Segoe UI" w:hAnsi="Segoe UI"/>
          <w:i/>
          <w:sz w:val="28"/>
        </w:rPr>
        <w:t>«</w:t>
      </w:r>
      <w:r w:rsidR="004E0F54" w:rsidRPr="00956A24">
        <w:rPr>
          <w:rFonts w:ascii="Segoe UI" w:hAnsi="Segoe UI"/>
          <w:i/>
          <w:sz w:val="28"/>
        </w:rPr>
        <w:t xml:space="preserve">В Фонд данных включаются сведения и материалы, </w:t>
      </w:r>
      <w:r w:rsidRPr="00956A24">
        <w:rPr>
          <w:rFonts w:ascii="Segoe UI" w:hAnsi="Segoe UI"/>
          <w:i/>
          <w:sz w:val="28"/>
        </w:rPr>
        <w:t xml:space="preserve">которые </w:t>
      </w:r>
      <w:r w:rsidR="004E0F54" w:rsidRPr="00956A24">
        <w:rPr>
          <w:rFonts w:ascii="Segoe UI" w:hAnsi="Segoe UI"/>
          <w:i/>
          <w:sz w:val="28"/>
        </w:rPr>
        <w:t>использу</w:t>
      </w:r>
      <w:r w:rsidRPr="00956A24">
        <w:rPr>
          <w:rFonts w:ascii="Segoe UI" w:hAnsi="Segoe UI"/>
          <w:i/>
          <w:sz w:val="28"/>
        </w:rPr>
        <w:t>ются</w:t>
      </w:r>
      <w:r w:rsidR="004E0F54" w:rsidRPr="00956A24">
        <w:rPr>
          <w:rFonts w:ascii="Segoe UI" w:hAnsi="Segoe UI"/>
          <w:i/>
          <w:sz w:val="28"/>
        </w:rPr>
        <w:t xml:space="preserve"> при определении кадастровой стоимости и формиру</w:t>
      </w:r>
      <w:r w:rsidRPr="00956A24">
        <w:rPr>
          <w:rFonts w:ascii="Segoe UI" w:hAnsi="Segoe UI"/>
          <w:i/>
          <w:sz w:val="28"/>
        </w:rPr>
        <w:t>ются</w:t>
      </w:r>
      <w:r w:rsidR="004E0F54" w:rsidRPr="00956A24">
        <w:rPr>
          <w:rFonts w:ascii="Segoe UI" w:hAnsi="Segoe UI"/>
          <w:i/>
          <w:sz w:val="28"/>
        </w:rPr>
        <w:t xml:space="preserve"> в результате ее определения, сведения о порядке и основаниях определения кадастровой стоимости, поступающие в Федеральную службу государственной регистрации, кадастра и картографии (Росреестр), за исключением сведений и материалов, содержащих информацию, доступ к которой ограничен федеральными </w:t>
      </w:r>
      <w:r w:rsidR="004E0F54" w:rsidRPr="00956A24">
        <w:rPr>
          <w:rFonts w:ascii="Segoe UI" w:hAnsi="Segoe UI"/>
          <w:i/>
          <w:sz w:val="28"/>
        </w:rPr>
        <w:lastRenderedPageBreak/>
        <w:t>законами</w:t>
      </w:r>
      <w:r>
        <w:rPr>
          <w:rFonts w:ascii="Segoe UI" w:hAnsi="Segoe UI"/>
          <w:i/>
          <w:sz w:val="28"/>
        </w:rPr>
        <w:t xml:space="preserve">. </w:t>
      </w:r>
      <w:r w:rsidRPr="00956A24">
        <w:rPr>
          <w:rFonts w:ascii="Segoe UI" w:hAnsi="Segoe UI"/>
          <w:i/>
          <w:sz w:val="28"/>
        </w:rPr>
        <w:t>Сведения и материалы, содержащиеся в Фонде данных, являются открытыми и общедоступными</w:t>
      </w:r>
      <w:r>
        <w:rPr>
          <w:rFonts w:ascii="Segoe UI" w:hAnsi="Segoe UI"/>
          <w:sz w:val="28"/>
        </w:rPr>
        <w:t>»</w:t>
      </w:r>
      <w:r w:rsidRPr="004E0F54">
        <w:rPr>
          <w:rFonts w:ascii="Segoe UI" w:hAnsi="Segoe UI"/>
          <w:sz w:val="28"/>
        </w:rPr>
        <w:t>.</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В Фонд данных включаются</w:t>
      </w:r>
      <w:r w:rsidR="00D25F26">
        <w:rPr>
          <w:rFonts w:ascii="Segoe UI" w:hAnsi="Segoe UI"/>
          <w:sz w:val="28"/>
        </w:rPr>
        <w:t xml:space="preserve"> </w:t>
      </w:r>
      <w:r w:rsidRPr="004E0F54">
        <w:rPr>
          <w:rFonts w:ascii="Segoe UI" w:hAnsi="Segoe UI"/>
          <w:sz w:val="28"/>
        </w:rPr>
        <w:t xml:space="preserve"> сведения о кадастровой стоимости, в том числе со статусом записи "погашенная", в отношении каждого объекта недвижимости, содержащ</w:t>
      </w:r>
      <w:r w:rsidR="00D25F26">
        <w:rPr>
          <w:rFonts w:ascii="Segoe UI" w:hAnsi="Segoe UI"/>
          <w:sz w:val="28"/>
        </w:rPr>
        <w:t>егося</w:t>
      </w:r>
      <w:r w:rsidRPr="004E0F54">
        <w:rPr>
          <w:rFonts w:ascii="Segoe UI" w:hAnsi="Segoe UI"/>
          <w:sz w:val="28"/>
        </w:rPr>
        <w:t xml:space="preserve"> в Едином государственном реестре недвижимости (ЕГРН), включая:</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значение кадастровой стоимости;</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дату внесения сведений о кадастровой стоимости в ЕГРН;</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дату начала применения кадастровой стоимости;</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реквизиты документа, на основании которого сведения о кадастровой стоимости внесены в ЕГРН.</w:t>
      </w:r>
    </w:p>
    <w:p w:rsidR="004E0F54" w:rsidRPr="004E0F54" w:rsidRDefault="004E0F54" w:rsidP="004E0F54">
      <w:pPr>
        <w:spacing w:after="0" w:line="312" w:lineRule="auto"/>
        <w:ind w:firstLine="709"/>
        <w:contextualSpacing/>
        <w:jc w:val="both"/>
        <w:rPr>
          <w:rFonts w:ascii="Segoe UI" w:hAnsi="Segoe UI"/>
          <w:sz w:val="28"/>
        </w:rPr>
      </w:pPr>
      <w:r w:rsidRPr="004E0F54">
        <w:rPr>
          <w:rFonts w:ascii="Segoe UI" w:hAnsi="Segoe UI"/>
          <w:sz w:val="28"/>
        </w:rPr>
        <w:t>Получить сведения из Фонда данных возможно на официальном сайте Росреестра в разделе «Услуги и сервисы», подраздел «Сервисы».</w:t>
      </w:r>
    </w:p>
    <w:p w:rsidR="00C63C40" w:rsidRPr="004E0F54" w:rsidRDefault="00A82D78">
      <w:pPr>
        <w:spacing w:after="0" w:line="312" w:lineRule="auto"/>
        <w:ind w:firstLine="709"/>
        <w:contextualSpacing/>
        <w:jc w:val="both"/>
        <w:rPr>
          <w:rFonts w:ascii="Segoe UI" w:hAnsi="Segoe UI"/>
          <w:sz w:val="28"/>
        </w:rPr>
      </w:pPr>
      <w:r>
        <w:rPr>
          <w:rFonts w:ascii="Segoe UI" w:hAnsi="Segoe UI"/>
          <w:sz w:val="28"/>
        </w:rPr>
        <w:t>Раздел информации называется «Фонд данных кадастровой оценки</w:t>
      </w:r>
      <w:r w:rsidR="009428EC">
        <w:rPr>
          <w:rFonts w:ascii="Segoe UI" w:hAnsi="Segoe UI"/>
          <w:sz w:val="28"/>
        </w:rPr>
        <w:t>».</w:t>
      </w:r>
      <w:r>
        <w:rPr>
          <w:rFonts w:ascii="Segoe UI" w:hAnsi="Segoe UI"/>
          <w:sz w:val="28"/>
        </w:rPr>
        <w:t xml:space="preserve"> Здесь </w:t>
      </w:r>
      <w:r w:rsidRPr="00A82D78">
        <w:rPr>
          <w:rFonts w:ascii="Segoe UI" w:hAnsi="Segoe UI"/>
          <w:sz w:val="28"/>
        </w:rPr>
        <w:t>можно узнать</w:t>
      </w:r>
      <w:r>
        <w:rPr>
          <w:rFonts w:ascii="Segoe UI" w:hAnsi="Segoe UI"/>
          <w:sz w:val="28"/>
        </w:rPr>
        <w:t>,</w:t>
      </w:r>
      <w:r w:rsidRPr="00A82D78">
        <w:rPr>
          <w:rFonts w:ascii="Segoe UI" w:hAnsi="Segoe UI"/>
          <w:sz w:val="28"/>
        </w:rPr>
        <w:t xml:space="preserve"> как была определена кадастровая стоимость, указав в поисковом поле кадастровый номер объекта недвижимости.</w:t>
      </w:r>
    </w:p>
    <w:bookmarkEnd w:id="0"/>
    <w:p w:rsidR="00C63C40" w:rsidRDefault="00C63C40">
      <w:pPr>
        <w:spacing w:after="0" w:line="240" w:lineRule="auto"/>
        <w:ind w:firstLine="709"/>
        <w:contextualSpacing/>
        <w:jc w:val="both"/>
        <w:rPr>
          <w:rFonts w:ascii="Segoe UI" w:hAnsi="Segoe UI"/>
          <w:sz w:val="26"/>
        </w:rPr>
      </w:pPr>
    </w:p>
    <w:p w:rsidR="00C63C40" w:rsidRDefault="00C63C40">
      <w:pPr>
        <w:spacing w:after="0" w:line="240" w:lineRule="auto"/>
        <w:ind w:firstLine="709"/>
        <w:contextualSpacing/>
        <w:jc w:val="both"/>
        <w:rPr>
          <w:rFonts w:ascii="Segoe UI" w:hAnsi="Segoe UI"/>
        </w:rPr>
      </w:pPr>
    </w:p>
    <w:p w:rsidR="00C63C40" w:rsidRDefault="004444FD">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C63C40" w:rsidRDefault="004444FD">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C63C40" w:rsidRDefault="00CC13C0">
      <w:pPr>
        <w:jc w:val="both"/>
        <w:rPr>
          <w:rFonts w:ascii="Segoe UI" w:hAnsi="Segoe UI"/>
          <w:b/>
          <w:color w:val="0070C0"/>
        </w:rPr>
      </w:pPr>
      <w:hyperlink r:id="rId8" w:history="1">
        <w:r w:rsidR="004444FD">
          <w:rPr>
            <w:rStyle w:val="ad"/>
            <w:rFonts w:ascii="Segoe UI" w:hAnsi="Segoe UI"/>
            <w:b/>
          </w:rPr>
          <w:t>http://rosreestr.ru/</w:t>
        </w:r>
      </w:hyperlink>
      <w:r w:rsidR="004444FD">
        <w:rPr>
          <w:rFonts w:ascii="Segoe UI" w:hAnsi="Segoe UI"/>
          <w:b/>
          <w:color w:val="0070C0"/>
        </w:rPr>
        <w:t xml:space="preserve"> </w:t>
      </w:r>
    </w:p>
    <w:p w:rsidR="00C63C40" w:rsidRDefault="004444FD">
      <w:pPr>
        <w:jc w:val="both"/>
        <w:rPr>
          <w:rFonts w:ascii="Segoe UI" w:hAnsi="Segoe UI"/>
          <w:b/>
          <w:color w:val="0070C0"/>
          <w:u w:val="single"/>
        </w:rPr>
      </w:pPr>
      <w:r>
        <w:rPr>
          <w:rFonts w:ascii="Segoe UI" w:hAnsi="Segoe UI"/>
          <w:b/>
          <w:color w:val="0070C0"/>
          <w:u w:val="single"/>
        </w:rPr>
        <w:t>http://vk.com/public49884202</w:t>
      </w:r>
    </w:p>
    <w:p w:rsidR="00C63C40" w:rsidRDefault="004444FD">
      <w:pPr>
        <w:jc w:val="both"/>
        <w:rPr>
          <w:rFonts w:ascii="Segoe UI" w:hAnsi="Segoe UI"/>
          <w:b/>
        </w:rPr>
      </w:pPr>
      <w:r>
        <w:rPr>
          <w:rFonts w:ascii="Segoe UI" w:hAnsi="Segoe UI"/>
          <w:b/>
        </w:rPr>
        <w:t>Контакты для СМИ</w:t>
      </w:r>
    </w:p>
    <w:p w:rsidR="00C63C40" w:rsidRDefault="004444FD">
      <w:pPr>
        <w:pStyle w:val="af0"/>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C63C40" w:rsidRDefault="00C63C40">
      <w:pPr>
        <w:pStyle w:val="af0"/>
        <w:spacing w:after="0"/>
        <w:rPr>
          <w:rFonts w:ascii="Segoe UI" w:hAnsi="Segoe UI"/>
          <w:sz w:val="18"/>
        </w:rPr>
      </w:pPr>
    </w:p>
    <w:p w:rsidR="00C63C40" w:rsidRDefault="004444FD">
      <w:pPr>
        <w:pStyle w:val="af0"/>
        <w:spacing w:after="0"/>
        <w:rPr>
          <w:rFonts w:ascii="Segoe UI" w:hAnsi="Segoe UI"/>
          <w:sz w:val="20"/>
        </w:rPr>
      </w:pPr>
      <w:r>
        <w:rPr>
          <w:rFonts w:ascii="Segoe UI" w:hAnsi="Segoe UI"/>
          <w:sz w:val="20"/>
        </w:rPr>
        <w:lastRenderedPageBreak/>
        <w:t>+7 (342) 205-95-58 (доб. 0214, 0216, 0219)</w:t>
      </w:r>
    </w:p>
    <w:sectPr w:rsidR="00C63C40">
      <w:headerReference w:type="default" r:id="rId9"/>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C0" w:rsidRDefault="00CC13C0">
      <w:pPr>
        <w:spacing w:after="0" w:line="240" w:lineRule="auto"/>
      </w:pPr>
      <w:r>
        <w:separator/>
      </w:r>
    </w:p>
  </w:endnote>
  <w:endnote w:type="continuationSeparator" w:id="0">
    <w:p w:rsidR="00CC13C0" w:rsidRDefault="00CC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C0" w:rsidRDefault="00CC13C0">
      <w:pPr>
        <w:spacing w:after="0" w:line="240" w:lineRule="auto"/>
      </w:pPr>
      <w:r>
        <w:separator/>
      </w:r>
    </w:p>
  </w:footnote>
  <w:footnote w:type="continuationSeparator" w:id="0">
    <w:p w:rsidR="00CC13C0" w:rsidRDefault="00CC1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40" w:rsidRDefault="004444FD">
    <w:pPr>
      <w:framePr w:wrap="around" w:vAnchor="text" w:hAnchor="margin" w:xAlign="center" w:y="1"/>
    </w:pPr>
    <w:r>
      <w:fldChar w:fldCharType="begin"/>
    </w:r>
    <w:r>
      <w:instrText xml:space="preserve">PAGE </w:instrText>
    </w:r>
    <w:r>
      <w:fldChar w:fldCharType="separate"/>
    </w:r>
    <w:r w:rsidR="00C607CF">
      <w:rPr>
        <w:noProof/>
      </w:rPr>
      <w:t>3</w:t>
    </w:r>
    <w:r>
      <w:fldChar w:fldCharType="end"/>
    </w:r>
  </w:p>
  <w:p w:rsidR="00C63C40" w:rsidRDefault="00C63C40">
    <w:pPr>
      <w:pStyle w:val="ae"/>
      <w:jc w:val="center"/>
    </w:pPr>
  </w:p>
  <w:p w:rsidR="00C63C40" w:rsidRDefault="00C63C4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C40"/>
    <w:rsid w:val="002A4DD7"/>
    <w:rsid w:val="004444FD"/>
    <w:rsid w:val="004E0F54"/>
    <w:rsid w:val="007C7A51"/>
    <w:rsid w:val="009428EC"/>
    <w:rsid w:val="00956A24"/>
    <w:rsid w:val="00A4189D"/>
    <w:rsid w:val="00A82D78"/>
    <w:rsid w:val="00B12FAB"/>
    <w:rsid w:val="00C607CF"/>
    <w:rsid w:val="00C63C40"/>
    <w:rsid w:val="00CC13C0"/>
    <w:rsid w:val="00D25F26"/>
    <w:rsid w:val="00D45014"/>
    <w:rsid w:val="00F5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31">
    <w:name w:val="Body Text 3"/>
    <w:basedOn w:val="a"/>
    <w:link w:val="32"/>
    <w:pPr>
      <w:spacing w:after="120" w:line="240" w:lineRule="auto"/>
    </w:pPr>
    <w:rPr>
      <w:rFonts w:ascii="Times New Roman" w:hAnsi="Times New Roman"/>
      <w:sz w:val="16"/>
    </w:rPr>
  </w:style>
  <w:style w:type="character" w:customStyle="1" w:styleId="32">
    <w:name w:val="Основной текст 3 Знак"/>
    <w:basedOn w:val="1"/>
    <w:link w:val="31"/>
    <w:rPr>
      <w:rFonts w:ascii="Times New Roman" w:hAnsi="Times New Roman"/>
      <w:sz w:val="16"/>
    </w:rPr>
  </w:style>
  <w:style w:type="paragraph" w:styleId="a3">
    <w:name w:val="Plain Text"/>
    <w:basedOn w:val="a"/>
    <w:link w:val="a4"/>
    <w:pPr>
      <w:spacing w:after="0" w:line="240" w:lineRule="auto"/>
    </w:pPr>
    <w:rPr>
      <w:rFonts w:ascii="Courier New" w:hAnsi="Courier New"/>
      <w:sz w:val="20"/>
    </w:rPr>
  </w:style>
  <w:style w:type="character" w:customStyle="1" w:styleId="a4">
    <w:name w:val="Текст Знак"/>
    <w:basedOn w:val="1"/>
    <w:link w:val="a3"/>
    <w:rPr>
      <w:rFonts w:ascii="Courier New" w:hAnsi="Courier New"/>
      <w:sz w:val="20"/>
    </w:rPr>
  </w:style>
  <w:style w:type="paragraph" w:styleId="a5">
    <w:name w:val="Body Text"/>
    <w:basedOn w:val="a"/>
    <w:link w:val="a6"/>
    <w:pPr>
      <w:spacing w:after="120"/>
    </w:pPr>
  </w:style>
  <w:style w:type="character" w:customStyle="1" w:styleId="a6">
    <w:name w:val="Основной текст Знак"/>
    <w:basedOn w:val="1"/>
    <w:link w:val="a5"/>
    <w:rPr>
      <w:sz w:val="22"/>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paragraph" w:styleId="a8">
    <w:name w:val="No Spacing"/>
    <w:link w:val="a9"/>
    <w:rPr>
      <w:sz w:val="22"/>
    </w:rPr>
  </w:style>
  <w:style w:type="character" w:customStyle="1" w:styleId="a9">
    <w:name w:val="Без интервала Знак"/>
    <w:link w:val="a8"/>
    <w:rPr>
      <w:sz w:val="22"/>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3">
    <w:name w:val="Просмотренная гиперссылка1"/>
    <w:link w:val="aa"/>
    <w:rPr>
      <w:color w:val="800080"/>
      <w:u w:val="single"/>
    </w:rPr>
  </w:style>
  <w:style w:type="character" w:styleId="aa">
    <w:name w:val="FollowedHyperlink"/>
    <w:link w:val="13"/>
    <w:rPr>
      <w:color w:val="800080"/>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paragraph" w:styleId="ab">
    <w:name w:val="footer"/>
    <w:basedOn w:val="a"/>
    <w:link w:val="ac"/>
    <w:pPr>
      <w:tabs>
        <w:tab w:val="center" w:pos="4677"/>
        <w:tab w:val="right" w:pos="9355"/>
      </w:tabs>
      <w:spacing w:after="0" w:line="240" w:lineRule="auto"/>
    </w:pPr>
  </w:style>
  <w:style w:type="character" w:customStyle="1" w:styleId="ac">
    <w:name w:val="Нижний колонтитул Знак"/>
    <w:basedOn w:val="1"/>
    <w:link w:val="ab"/>
    <w:rPr>
      <w:sz w:val="22"/>
    </w:rPr>
  </w:style>
  <w:style w:type="character" w:customStyle="1" w:styleId="11">
    <w:name w:val="Заголовок 1 Знак"/>
    <w:basedOn w:val="1"/>
    <w:link w:val="10"/>
    <w:rPr>
      <w:rFonts w:ascii="Cambria" w:hAnsi="Cambria"/>
      <w:b/>
      <w:sz w:val="3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81">
    <w:name w:val="toc 8"/>
    <w:next w:val="a"/>
    <w:link w:val="82"/>
    <w:uiPriority w:val="39"/>
    <w:pPr>
      <w:ind w:left="1400"/>
    </w:pPr>
  </w:style>
  <w:style w:type="character" w:customStyle="1" w:styleId="82">
    <w:name w:val="Оглавление 8 Знак"/>
    <w:link w:val="81"/>
  </w:style>
  <w:style w:type="paragraph" w:styleId="af0">
    <w:name w:val="Normal (Web)"/>
    <w:basedOn w:val="a"/>
    <w:link w:val="af1"/>
    <w:uiPriority w:val="99"/>
    <w:pPr>
      <w:spacing w:after="96"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2">
    <w:name w:val="List Paragraph"/>
    <w:basedOn w:val="a"/>
    <w:link w:val="af3"/>
    <w:pPr>
      <w:spacing w:after="0" w:line="240" w:lineRule="auto"/>
      <w:ind w:left="720"/>
      <w:contextualSpacing/>
    </w:pPr>
    <w:rPr>
      <w:rFonts w:ascii="Times New Roman" w:hAnsi="Times New Roman"/>
      <w:sz w:val="24"/>
    </w:rPr>
  </w:style>
  <w:style w:type="character" w:customStyle="1" w:styleId="af3">
    <w:name w:val="Абзац списка Знак"/>
    <w:basedOn w:val="1"/>
    <w:link w:val="af2"/>
    <w:rPr>
      <w:rFonts w:ascii="Times New Roman" w:hAnsi="Times New Roman"/>
      <w:sz w:val="24"/>
    </w:rPr>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4444F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4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5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Титовец Елена Николаевна</cp:lastModifiedBy>
  <cp:revision>4</cp:revision>
  <dcterms:created xsi:type="dcterms:W3CDTF">2022-03-15T09:22:00Z</dcterms:created>
  <dcterms:modified xsi:type="dcterms:W3CDTF">2022-03-16T06:30:00Z</dcterms:modified>
</cp:coreProperties>
</file>