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16" w:rsidRDefault="00FA1DF6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16" w:rsidRDefault="006E6C16"/>
    <w:p w:rsidR="006E6C16" w:rsidRDefault="00FA1DF6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6E6C16" w:rsidRDefault="006E6C16">
      <w:pPr>
        <w:spacing w:after="0" w:line="240" w:lineRule="auto"/>
        <w:ind w:firstLine="709"/>
        <w:jc w:val="both"/>
        <w:rPr>
          <w:rFonts w:ascii="Segoe UI" w:hAnsi="Segoe UI"/>
          <w:sz w:val="26"/>
        </w:rPr>
      </w:pPr>
    </w:p>
    <w:p w:rsidR="006E6C16" w:rsidRPr="00F7588F" w:rsidRDefault="0053089C" w:rsidP="006202B0">
      <w:pPr>
        <w:spacing w:after="0" w:line="240" w:lineRule="auto"/>
        <w:ind w:left="708" w:firstLine="1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Что нового в регистрации права на общее имущество в многоквартирном доме</w:t>
      </w:r>
      <w:r w:rsidR="00620884">
        <w:rPr>
          <w:rFonts w:ascii="Segoe UI" w:hAnsi="Segoe UI" w:cs="Segoe UI"/>
          <w:b/>
          <w:sz w:val="32"/>
          <w:szCs w:val="32"/>
        </w:rPr>
        <w:t xml:space="preserve">? </w:t>
      </w:r>
      <w:proofErr w:type="spellStart"/>
      <w:r w:rsidR="00620884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="00620884">
        <w:rPr>
          <w:rFonts w:ascii="Segoe UI" w:hAnsi="Segoe UI" w:cs="Segoe UI"/>
          <w:b/>
          <w:sz w:val="32"/>
          <w:szCs w:val="32"/>
        </w:rPr>
        <w:t xml:space="preserve"> </w:t>
      </w:r>
      <w:r w:rsidR="00AD676E">
        <w:rPr>
          <w:rFonts w:ascii="Segoe UI" w:hAnsi="Segoe UI" w:cs="Segoe UI"/>
          <w:b/>
          <w:sz w:val="32"/>
          <w:szCs w:val="32"/>
        </w:rPr>
        <w:t>разбирается</w:t>
      </w:r>
    </w:p>
    <w:p w:rsidR="0053089C" w:rsidRDefault="0053089C" w:rsidP="00F7588F">
      <w:pPr>
        <w:spacing w:after="0" w:line="240" w:lineRule="auto"/>
        <w:ind w:firstLine="709"/>
        <w:contextualSpacing/>
        <w:rPr>
          <w:rFonts w:ascii="Segoe UI" w:hAnsi="Segoe UI" w:cs="Segoe UI"/>
          <w:b/>
          <w:sz w:val="32"/>
          <w:szCs w:val="32"/>
        </w:rPr>
      </w:pPr>
    </w:p>
    <w:p w:rsidR="0053089C" w:rsidRPr="0053089C" w:rsidRDefault="0053089C" w:rsidP="00DC1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53089C">
        <w:rPr>
          <w:rFonts w:ascii="Segoe UI" w:hAnsi="Segoe UI" w:cs="Segoe UI"/>
          <w:sz w:val="26"/>
          <w:szCs w:val="26"/>
        </w:rPr>
        <w:t xml:space="preserve">В декабре 2021 </w:t>
      </w:r>
      <w:r w:rsidR="00AD676E">
        <w:rPr>
          <w:rFonts w:ascii="Segoe UI" w:hAnsi="Segoe UI" w:cs="Segoe UI"/>
          <w:sz w:val="26"/>
          <w:szCs w:val="26"/>
        </w:rPr>
        <w:t xml:space="preserve">года </w:t>
      </w:r>
      <w:r w:rsidRPr="0053089C">
        <w:rPr>
          <w:rFonts w:ascii="Segoe UI" w:hAnsi="Segoe UI" w:cs="Segoe UI"/>
          <w:sz w:val="26"/>
          <w:szCs w:val="26"/>
          <w:shd w:val="clear" w:color="auto" w:fill="FFFFFF"/>
        </w:rPr>
        <w:t>в Закон о</w:t>
      </w:r>
      <w:r w:rsidR="00DC1277">
        <w:rPr>
          <w:rFonts w:ascii="Segoe UI" w:hAnsi="Segoe UI" w:cs="Segoe UI"/>
          <w:sz w:val="26"/>
          <w:szCs w:val="26"/>
          <w:shd w:val="clear" w:color="auto" w:fill="FFFFFF"/>
        </w:rPr>
        <w:t xml:space="preserve"> государственной</w:t>
      </w:r>
      <w:r w:rsidR="00EE680A">
        <w:rPr>
          <w:rFonts w:ascii="Segoe UI" w:hAnsi="Segoe UI" w:cs="Segoe UI"/>
          <w:sz w:val="26"/>
          <w:szCs w:val="26"/>
          <w:shd w:val="clear" w:color="auto" w:fill="FFFFFF"/>
        </w:rPr>
        <w:t xml:space="preserve"> регистрации недвижимости были внесены изменения.</w:t>
      </w:r>
      <w:bookmarkStart w:id="0" w:name="_GoBack"/>
      <w:bookmarkEnd w:id="0"/>
    </w:p>
    <w:p w:rsidR="0053089C" w:rsidRPr="0053089C" w:rsidRDefault="00DC1277" w:rsidP="0053089C">
      <w:pPr>
        <w:spacing w:after="0" w:line="240" w:lineRule="auto"/>
        <w:ind w:firstLine="720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>
        <w:rPr>
          <w:rFonts w:ascii="Segoe UI" w:hAnsi="Segoe UI" w:cs="Segoe UI"/>
          <w:sz w:val="26"/>
          <w:szCs w:val="26"/>
          <w:shd w:val="clear" w:color="auto" w:fill="FFFFFF"/>
        </w:rPr>
        <w:t>З</w:t>
      </w:r>
      <w:r w:rsidR="0053089C" w:rsidRPr="0053089C">
        <w:rPr>
          <w:rFonts w:ascii="Segoe UI" w:hAnsi="Segoe UI" w:cs="Segoe UI"/>
          <w:sz w:val="26"/>
          <w:szCs w:val="26"/>
          <w:shd w:val="clear" w:color="auto" w:fill="FFFFFF"/>
        </w:rPr>
        <w:t xml:space="preserve">емельный участок, на котором расположен многоквартирный жилой дом, является общим имуществом и принадлежит на праве общей долевой собственности собственникам помещений в данном многоквартирном доме. </w:t>
      </w:r>
    </w:p>
    <w:p w:rsidR="0053089C" w:rsidRDefault="0053089C" w:rsidP="0053089C">
      <w:pPr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</w:pPr>
      <w:r w:rsidRPr="0053089C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В настоящее время требование об одновременно</w:t>
      </w:r>
      <w:r w:rsidR="00DC1277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й</w:t>
      </w:r>
      <w:r w:rsidRPr="0053089C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государственной регистрации права на общее имущество </w:t>
      </w:r>
      <w:r w:rsidR="00DC1277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и</w:t>
      </w:r>
      <w:r w:rsidRPr="0053089C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регистрации права собственности на помещение в многоквартирном доме установлено только для регистрации права собственности на </w:t>
      </w:r>
      <w:r w:rsidRPr="0053089C">
        <w:rPr>
          <w:rFonts w:ascii="Segoe UI" w:hAnsi="Segoe UI" w:cs="Segoe UI"/>
          <w:b/>
          <w:color w:val="000000" w:themeColor="text1"/>
          <w:sz w:val="26"/>
          <w:szCs w:val="26"/>
          <w:shd w:val="clear" w:color="auto" w:fill="FFFFFF"/>
        </w:rPr>
        <w:t>первое</w:t>
      </w:r>
      <w:r w:rsidRPr="0053089C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помещение в многоквартирном доме.</w:t>
      </w:r>
    </w:p>
    <w:p w:rsidR="00DC1277" w:rsidRPr="0053089C" w:rsidRDefault="00DC1277" w:rsidP="0053089C">
      <w:pPr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</w:pPr>
      <w:r w:rsidRPr="002E45B0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Светлана Ильиных, заместитель руководителя Управления </w:t>
      </w:r>
      <w:proofErr w:type="spellStart"/>
      <w:r w:rsidRPr="002E45B0">
        <w:rPr>
          <w:rFonts w:ascii="Segoe UI" w:hAnsi="Segoe UI" w:cs="Segoe UI"/>
          <w:i/>
          <w:color w:val="000000" w:themeColor="text1"/>
          <w:sz w:val="26"/>
          <w:szCs w:val="26"/>
        </w:rPr>
        <w:t>Росреестра</w:t>
      </w:r>
      <w:proofErr w:type="spellEnd"/>
      <w:r w:rsidRPr="002E45B0"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по Пермскому краю,</w:t>
      </w:r>
      <w:r>
        <w:rPr>
          <w:rFonts w:ascii="Segoe UI" w:hAnsi="Segoe UI" w:cs="Segoe UI"/>
          <w:i/>
          <w:color w:val="000000" w:themeColor="text1"/>
          <w:sz w:val="26"/>
          <w:szCs w:val="26"/>
        </w:rPr>
        <w:t xml:space="preserve"> комментирует ситуацию на примере квартиры:</w:t>
      </w:r>
    </w:p>
    <w:p w:rsidR="0053089C" w:rsidRPr="00C4011A" w:rsidRDefault="00C4011A" w:rsidP="0053089C">
      <w:pPr>
        <w:spacing w:after="0" w:line="240" w:lineRule="auto"/>
        <w:ind w:firstLine="720"/>
        <w:jc w:val="both"/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</w:pPr>
      <w:r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>«</w:t>
      </w:r>
      <w:r w:rsidR="00DC1277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>Е</w:t>
      </w:r>
      <w:r w:rsidR="0053089C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сли в Едином государственном реестре недвижимости содержится информация о земельном участке под многоквартирным домом, </w:t>
      </w:r>
      <w:r w:rsidR="00DC1277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то </w:t>
      </w:r>
      <w:r w:rsidR="0053089C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при государственной регистрации права собственности на любую </w:t>
      </w:r>
      <w:r w:rsidR="0053089C" w:rsidRPr="00C4011A">
        <w:rPr>
          <w:rFonts w:ascii="Segoe UI" w:hAnsi="Segoe UI" w:cs="Segoe UI"/>
          <w:b/>
          <w:i/>
          <w:color w:val="000000" w:themeColor="text1"/>
          <w:sz w:val="26"/>
          <w:szCs w:val="26"/>
          <w:shd w:val="clear" w:color="auto" w:fill="FFFFFF"/>
        </w:rPr>
        <w:t>первую</w:t>
      </w:r>
      <w:r w:rsidR="0053089C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 квартиру в многоквартирном доме одновременно </w:t>
      </w:r>
      <w:r w:rsidR="00DC1277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>регистрируется право</w:t>
      </w:r>
      <w:r w:rsidR="0053089C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 общей долевой собственности собственника этой квартиры на данный земельный участок.</w:t>
      </w:r>
      <w:r w:rsidR="00110F50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DC1277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>В этом случае</w:t>
      </w:r>
      <w:r w:rsidR="0053089C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DC1277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не потребуется </w:t>
      </w:r>
      <w:r w:rsidR="0053089C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>заявлени</w:t>
      </w:r>
      <w:r w:rsidR="00110F50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>е</w:t>
      </w:r>
      <w:r w:rsidR="0053089C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 правообладателя и уплат</w:t>
      </w:r>
      <w:r w:rsidR="00110F50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>а им</w:t>
      </w:r>
      <w:r w:rsidR="0053089C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 государственной пошлины.</w:t>
      </w:r>
    </w:p>
    <w:p w:rsidR="0053089C" w:rsidRPr="00C4011A" w:rsidRDefault="00110F50" w:rsidP="0053089C">
      <w:pPr>
        <w:spacing w:after="0" w:line="240" w:lineRule="auto"/>
        <w:ind w:firstLine="720"/>
        <w:jc w:val="both"/>
        <w:rPr>
          <w:rFonts w:ascii="Segoe UI" w:hAnsi="Segoe UI" w:cs="Segoe UI"/>
          <w:i/>
          <w:sz w:val="26"/>
          <w:szCs w:val="26"/>
          <w:shd w:val="clear" w:color="auto" w:fill="FFFFFF"/>
        </w:rPr>
      </w:pPr>
      <w:r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>А вот собственники других квартир в многоквартирном доме будут регистрировать права на земельный участок, являющийся общим имуществом, уже в заявительном порядке</w:t>
      </w:r>
      <w:r w:rsidR="0053089C" w:rsidRPr="00C4011A">
        <w:rPr>
          <w:rFonts w:ascii="Segoe UI" w:hAnsi="Segoe UI" w:cs="Segoe UI"/>
          <w:i/>
          <w:color w:val="000000" w:themeColor="text1"/>
          <w:sz w:val="26"/>
          <w:szCs w:val="26"/>
          <w:shd w:val="clear" w:color="auto" w:fill="FFFFFF"/>
        </w:rPr>
        <w:t xml:space="preserve"> после </w:t>
      </w:r>
      <w:r w:rsidR="0053089C" w:rsidRPr="00C4011A">
        <w:rPr>
          <w:rFonts w:ascii="Segoe UI" w:hAnsi="Segoe UI" w:cs="Segoe UI"/>
          <w:i/>
          <w:sz w:val="26"/>
          <w:szCs w:val="26"/>
          <w:shd w:val="clear" w:color="auto" w:fill="FFFFFF"/>
        </w:rPr>
        <w:t xml:space="preserve">представления ими заявления о регистрации  права долевой собственности и </w:t>
      </w:r>
      <w:r w:rsidR="00AD676E" w:rsidRPr="00C4011A">
        <w:rPr>
          <w:rFonts w:ascii="Segoe UI" w:hAnsi="Segoe UI" w:cs="Segoe UI"/>
          <w:i/>
          <w:sz w:val="26"/>
          <w:szCs w:val="26"/>
          <w:shd w:val="clear" w:color="auto" w:fill="FFFFFF"/>
        </w:rPr>
        <w:t>у</w:t>
      </w:r>
      <w:r w:rsidR="0053089C" w:rsidRPr="00C4011A">
        <w:rPr>
          <w:rFonts w:ascii="Segoe UI" w:hAnsi="Segoe UI" w:cs="Segoe UI"/>
          <w:i/>
          <w:sz w:val="26"/>
          <w:szCs w:val="26"/>
          <w:shd w:val="clear" w:color="auto" w:fill="FFFFFF"/>
        </w:rPr>
        <w:t>платы государственной пошлины в размере 200 рублей в соответствии с Налоговым кодексом</w:t>
      </w:r>
      <w:r w:rsidR="00C4011A" w:rsidRPr="00C4011A">
        <w:rPr>
          <w:rFonts w:ascii="Segoe UI" w:hAnsi="Segoe UI" w:cs="Segoe UI"/>
          <w:i/>
          <w:sz w:val="26"/>
          <w:szCs w:val="26"/>
          <w:shd w:val="clear" w:color="auto" w:fill="FFFFFF"/>
        </w:rPr>
        <w:t>»</w:t>
      </w:r>
      <w:r w:rsidR="0053089C" w:rsidRPr="00C4011A">
        <w:rPr>
          <w:rFonts w:ascii="Segoe UI" w:hAnsi="Segoe UI" w:cs="Segoe UI"/>
          <w:i/>
          <w:sz w:val="26"/>
          <w:szCs w:val="26"/>
          <w:shd w:val="clear" w:color="auto" w:fill="FFFFFF"/>
        </w:rPr>
        <w:t>.</w:t>
      </w:r>
    </w:p>
    <w:p w:rsidR="00C4011A" w:rsidRDefault="00C4011A" w:rsidP="0053089C">
      <w:pPr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6"/>
          <w:szCs w:val="26"/>
          <w:shd w:val="clear" w:color="auto" w:fill="FFFFFF"/>
        </w:rPr>
      </w:pPr>
      <w:r w:rsidRPr="00C4011A">
        <w:rPr>
          <w:rFonts w:ascii="Segoe UI" w:hAnsi="Segoe UI" w:cs="Segoe UI"/>
          <w:b/>
          <w:color w:val="000000" w:themeColor="text1"/>
          <w:sz w:val="26"/>
          <w:szCs w:val="26"/>
          <w:shd w:val="clear" w:color="auto" w:fill="FFFFFF"/>
        </w:rPr>
        <w:t>Для сведения.</w:t>
      </w:r>
    </w:p>
    <w:p w:rsidR="0053089C" w:rsidRDefault="00C4011A" w:rsidP="00C32556">
      <w:pPr>
        <w:spacing w:after="0" w:line="240" w:lineRule="auto"/>
        <w:ind w:firstLine="720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lastRenderedPageBreak/>
        <w:t xml:space="preserve"> В</w:t>
      </w:r>
      <w:r w:rsidR="0053089C" w:rsidRPr="0053089C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отношении одной квартиры в многоквартирном доме вносится одна запись о регистрации права общей долевой собственности на земельный участок без указания размера доли и имени собственника</w:t>
      </w:r>
      <w:r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(собственников)</w:t>
      </w:r>
      <w:r w:rsidR="0053089C" w:rsidRPr="0053089C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. Вместо данных сведений указывается кадастровый номер </w:t>
      </w:r>
      <w:r w:rsidR="00C32556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квартиры.</w:t>
      </w:r>
    </w:p>
    <w:p w:rsidR="0053089C" w:rsidRDefault="0053089C" w:rsidP="00F7588F">
      <w:pPr>
        <w:spacing w:after="0" w:line="240" w:lineRule="auto"/>
        <w:ind w:firstLine="709"/>
        <w:contextualSpacing/>
        <w:rPr>
          <w:rFonts w:ascii="Segoe UI" w:hAnsi="Segoe UI" w:cs="Segoe UI"/>
          <w:b/>
          <w:sz w:val="32"/>
          <w:szCs w:val="32"/>
        </w:rPr>
      </w:pPr>
    </w:p>
    <w:p w:rsidR="0053089C" w:rsidRDefault="0053089C" w:rsidP="00F7588F">
      <w:pPr>
        <w:spacing w:after="0" w:line="240" w:lineRule="auto"/>
        <w:ind w:firstLine="709"/>
        <w:contextualSpacing/>
        <w:rPr>
          <w:rFonts w:ascii="Segoe UI" w:hAnsi="Segoe UI" w:cs="Segoe UI"/>
          <w:b/>
          <w:sz w:val="32"/>
          <w:szCs w:val="32"/>
        </w:rPr>
      </w:pPr>
    </w:p>
    <w:p w:rsidR="0053089C" w:rsidRDefault="0053089C" w:rsidP="00F7588F">
      <w:pPr>
        <w:spacing w:after="0" w:line="240" w:lineRule="auto"/>
        <w:ind w:firstLine="709"/>
        <w:contextualSpacing/>
        <w:rPr>
          <w:rFonts w:ascii="Segoe UI" w:hAnsi="Segoe UI" w:cs="Segoe UI"/>
          <w:b/>
          <w:sz w:val="32"/>
          <w:szCs w:val="32"/>
        </w:rPr>
      </w:pPr>
    </w:p>
    <w:p w:rsidR="0053089C" w:rsidRDefault="0053089C" w:rsidP="00F7588F">
      <w:pPr>
        <w:spacing w:after="0" w:line="240" w:lineRule="auto"/>
        <w:ind w:firstLine="709"/>
        <w:contextualSpacing/>
        <w:rPr>
          <w:rFonts w:ascii="Segoe UI" w:hAnsi="Segoe UI" w:cs="Segoe UI"/>
          <w:b/>
          <w:sz w:val="32"/>
          <w:szCs w:val="32"/>
        </w:rPr>
      </w:pPr>
    </w:p>
    <w:p w:rsidR="0053089C" w:rsidRDefault="0053089C" w:rsidP="00F7588F">
      <w:pPr>
        <w:spacing w:after="0" w:line="240" w:lineRule="auto"/>
        <w:ind w:firstLine="709"/>
        <w:contextualSpacing/>
        <w:rPr>
          <w:rFonts w:ascii="Segoe UI" w:hAnsi="Segoe UI" w:cs="Segoe UI"/>
          <w:b/>
          <w:sz w:val="32"/>
          <w:szCs w:val="32"/>
        </w:rPr>
      </w:pPr>
    </w:p>
    <w:p w:rsidR="0053089C" w:rsidRPr="00F7588F" w:rsidRDefault="0053089C" w:rsidP="00F7588F">
      <w:pPr>
        <w:spacing w:after="0" w:line="240" w:lineRule="auto"/>
        <w:ind w:firstLine="709"/>
        <w:contextualSpacing/>
        <w:rPr>
          <w:rFonts w:ascii="Segoe UI" w:hAnsi="Segoe UI" w:cs="Segoe UI"/>
          <w:b/>
          <w:sz w:val="32"/>
          <w:szCs w:val="32"/>
        </w:rPr>
      </w:pPr>
    </w:p>
    <w:p w:rsidR="00254DD1" w:rsidRPr="00EF4936" w:rsidRDefault="00254DD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2B4916" w:rsidRPr="002969B5" w:rsidRDefault="002B4916" w:rsidP="002B4916">
      <w:pPr>
        <w:spacing w:after="0" w:line="312" w:lineRule="auto"/>
        <w:jc w:val="both"/>
        <w:rPr>
          <w:rFonts w:ascii="Segoe UI" w:hAnsi="Segoe UI"/>
          <w:b/>
        </w:rPr>
      </w:pPr>
      <w:r w:rsidRPr="002969B5">
        <w:rPr>
          <w:rFonts w:ascii="Segoe UI" w:hAnsi="Segoe UI"/>
          <w:b/>
        </w:rPr>
        <w:t xml:space="preserve">Об Управлении </w:t>
      </w:r>
      <w:proofErr w:type="spellStart"/>
      <w:r w:rsidRPr="002969B5">
        <w:rPr>
          <w:rFonts w:ascii="Segoe UI" w:hAnsi="Segoe UI"/>
          <w:b/>
        </w:rPr>
        <w:t>Росреестра</w:t>
      </w:r>
      <w:proofErr w:type="spellEnd"/>
      <w:r w:rsidRPr="002969B5">
        <w:rPr>
          <w:rFonts w:ascii="Segoe UI" w:hAnsi="Segoe UI"/>
          <w:b/>
        </w:rPr>
        <w:t xml:space="preserve"> по Пермскому краю</w:t>
      </w:r>
    </w:p>
    <w:p w:rsidR="002B4916" w:rsidRDefault="002B4916" w:rsidP="002B4916">
      <w:pPr>
        <w:widowControl w:val="0"/>
        <w:jc w:val="both"/>
        <w:rPr>
          <w:rFonts w:ascii="Segoe UI" w:hAnsi="Segoe UI"/>
        </w:rPr>
      </w:pPr>
      <w:proofErr w:type="gramStart"/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</w:t>
      </w:r>
      <w:proofErr w:type="gramEnd"/>
      <w:r>
        <w:rPr>
          <w:rFonts w:ascii="Segoe UI" w:hAnsi="Segoe UI"/>
          <w:sz w:val="18"/>
        </w:rPr>
        <w:t xml:space="preserve">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/>
          <w:sz w:val="18"/>
        </w:rPr>
        <w:t>контроль за</w:t>
      </w:r>
      <w:proofErr w:type="gramEnd"/>
      <w:r>
        <w:rPr>
          <w:rFonts w:ascii="Segoe UI" w:hAnsi="Segoe UI"/>
          <w:sz w:val="18"/>
        </w:rPr>
        <w:t xml:space="preserve">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2B4916" w:rsidRDefault="002B4916" w:rsidP="002B4916">
      <w:pPr>
        <w:jc w:val="both"/>
        <w:rPr>
          <w:rFonts w:ascii="Segoe UI" w:hAnsi="Segoe UI"/>
          <w:b/>
          <w:color w:val="0070C0"/>
        </w:rPr>
      </w:pPr>
      <w:r>
        <w:t xml:space="preserve">Сайт </w:t>
      </w:r>
      <w:proofErr w:type="spellStart"/>
      <w:r>
        <w:t>Росреестра</w:t>
      </w:r>
      <w:proofErr w:type="spellEnd"/>
      <w:r>
        <w:t xml:space="preserve">: </w:t>
      </w:r>
      <w:hyperlink r:id="rId9" w:history="1">
        <w:r w:rsidRPr="002406CA">
          <w:rPr>
            <w:rStyle w:val="ac"/>
            <w:rFonts w:ascii="Segoe UI" w:hAnsi="Segoe UI"/>
            <w:b/>
          </w:rPr>
          <w:t>http://rosreestr.</w:t>
        </w:r>
        <w:proofErr w:type="spellStart"/>
        <w:r w:rsidRPr="002406CA">
          <w:rPr>
            <w:rStyle w:val="ac"/>
            <w:rFonts w:ascii="Segoe UI" w:hAnsi="Segoe UI"/>
            <w:b/>
            <w:lang w:val="en-US"/>
          </w:rPr>
          <w:t>gov</w:t>
        </w:r>
        <w:proofErr w:type="spellEnd"/>
        <w:r w:rsidRPr="00D27DA7">
          <w:rPr>
            <w:rStyle w:val="ac"/>
            <w:rFonts w:ascii="Segoe UI" w:hAnsi="Segoe UI"/>
            <w:b/>
          </w:rPr>
          <w:t>.</w:t>
        </w:r>
        <w:proofErr w:type="spellStart"/>
        <w:r w:rsidRPr="002406CA">
          <w:rPr>
            <w:rStyle w:val="ac"/>
            <w:rFonts w:ascii="Segoe UI" w:hAnsi="Segoe UI"/>
            <w:b/>
          </w:rPr>
          <w:t>ru</w:t>
        </w:r>
        <w:proofErr w:type="spellEnd"/>
        <w:r w:rsidRPr="002406CA">
          <w:rPr>
            <w:rStyle w:val="ac"/>
            <w:rFonts w:ascii="Segoe UI" w:hAnsi="Segoe UI"/>
            <w:b/>
          </w:rPr>
          <w:t>/</w:t>
        </w:r>
      </w:hyperlink>
      <w:r>
        <w:rPr>
          <w:rFonts w:ascii="Segoe UI" w:hAnsi="Segoe UI"/>
          <w:b/>
          <w:color w:val="0070C0"/>
        </w:rPr>
        <w:t xml:space="preserve"> </w:t>
      </w:r>
    </w:p>
    <w:tbl>
      <w:tblPr>
        <w:tblStyle w:val="af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4916" w:rsidTr="00AB5349">
        <w:tc>
          <w:tcPr>
            <w:tcW w:w="4785" w:type="dxa"/>
          </w:tcPr>
          <w:p w:rsidR="002B4916" w:rsidRDefault="00AB6804" w:rsidP="00AB5349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0" w:history="1">
              <w:r w:rsidR="002B4916" w:rsidRPr="00015C2F">
                <w:rPr>
                  <w:rStyle w:val="ac"/>
                  <w:rFonts w:ascii="Segoe UI" w:hAnsi="Segoe UI"/>
                  <w:b/>
                </w:rPr>
                <w:t>http://vk.com/public49884202</w:t>
              </w:r>
            </w:hyperlink>
          </w:p>
          <w:p w:rsidR="002B4916" w:rsidRPr="002969B5" w:rsidRDefault="002B4916" w:rsidP="00AB5349">
            <w:pPr>
              <w:tabs>
                <w:tab w:val="left" w:pos="2910"/>
              </w:tabs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r>
              <w:rPr>
                <w:rFonts w:ascii="Segoe UI" w:hAnsi="Segoe UI"/>
                <w:b/>
                <w:noProof/>
                <w:color w:val="0070C0"/>
              </w:rPr>
              <w:drawing>
                <wp:inline distT="0" distB="0" distL="0" distR="0" wp14:anchorId="3ABA1636" wp14:editId="0FF2E45F">
                  <wp:extent cx="1304925" cy="1304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B4916" w:rsidRDefault="00AB6804" w:rsidP="00AB5349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2" w:history="1">
              <w:r w:rsidR="002B4916" w:rsidRPr="00015C2F">
                <w:rPr>
                  <w:rStyle w:val="ac"/>
                  <w:rFonts w:ascii="Segoe UI" w:hAnsi="Segoe UI"/>
                  <w:b/>
                </w:rPr>
                <w:t>https://www.instagram.com/rosreestr59/</w:t>
              </w:r>
            </w:hyperlink>
          </w:p>
          <w:p w:rsidR="002B4916" w:rsidRDefault="002B4916" w:rsidP="00AB5349">
            <w:pPr>
              <w:jc w:val="both"/>
              <w:rPr>
                <w:rFonts w:ascii="Segoe UI" w:hAnsi="Segoe UI"/>
                <w:b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42FC050" wp14:editId="66F1B8EB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916" w:rsidRDefault="002B4916" w:rsidP="002B4916">
      <w:pPr>
        <w:jc w:val="both"/>
        <w:rPr>
          <w:rFonts w:ascii="Segoe UI" w:hAnsi="Segoe UI"/>
          <w:b/>
          <w:color w:val="0070C0"/>
        </w:rPr>
      </w:pPr>
    </w:p>
    <w:p w:rsidR="002B4916" w:rsidRDefault="002B4916" w:rsidP="002B4916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2B4916" w:rsidRDefault="002B4916" w:rsidP="002B4916">
      <w:pPr>
        <w:pStyle w:val="af4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2B4916" w:rsidRDefault="002B4916" w:rsidP="002B4916">
      <w:pPr>
        <w:pStyle w:val="af4"/>
        <w:spacing w:after="0"/>
        <w:rPr>
          <w:rFonts w:ascii="Segoe UI" w:hAnsi="Segoe UI"/>
          <w:sz w:val="18"/>
        </w:rPr>
      </w:pPr>
    </w:p>
    <w:p w:rsidR="002B4916" w:rsidRDefault="002B4916" w:rsidP="002B4916">
      <w:pPr>
        <w:pStyle w:val="af4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p w:rsidR="002B4916" w:rsidRDefault="002B4916" w:rsidP="002B4916">
      <w:pPr>
        <w:spacing w:after="0" w:line="312" w:lineRule="auto"/>
        <w:ind w:firstLine="708"/>
        <w:jc w:val="both"/>
        <w:rPr>
          <w:rFonts w:ascii="Segoe UI" w:hAnsi="Segoe UI"/>
        </w:rPr>
      </w:pPr>
    </w:p>
    <w:p w:rsidR="006E6C16" w:rsidRDefault="006E6C16">
      <w:pPr>
        <w:spacing w:after="0" w:line="240" w:lineRule="auto"/>
        <w:ind w:firstLine="709"/>
        <w:contextualSpacing/>
        <w:jc w:val="both"/>
        <w:rPr>
          <w:rFonts w:ascii="Segoe UI" w:hAnsi="Segoe UI"/>
        </w:rPr>
      </w:pPr>
    </w:p>
    <w:sectPr w:rsidR="006E6C16">
      <w:headerReference w:type="default" r:id="rId14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04" w:rsidRDefault="00AB6804">
      <w:pPr>
        <w:spacing w:after="0" w:line="240" w:lineRule="auto"/>
      </w:pPr>
      <w:r>
        <w:separator/>
      </w:r>
    </w:p>
  </w:endnote>
  <w:endnote w:type="continuationSeparator" w:id="0">
    <w:p w:rsidR="00AB6804" w:rsidRDefault="00AB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04" w:rsidRDefault="00AB6804">
      <w:pPr>
        <w:spacing w:after="0" w:line="240" w:lineRule="auto"/>
      </w:pPr>
      <w:r>
        <w:separator/>
      </w:r>
    </w:p>
  </w:footnote>
  <w:footnote w:type="continuationSeparator" w:id="0">
    <w:p w:rsidR="00AB6804" w:rsidRDefault="00AB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16" w:rsidRDefault="00FA1D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E680A">
      <w:rPr>
        <w:noProof/>
      </w:rPr>
      <w:t>2</w:t>
    </w:r>
    <w:r>
      <w:fldChar w:fldCharType="end"/>
    </w:r>
  </w:p>
  <w:p w:rsidR="006E6C16" w:rsidRDefault="006E6C16">
    <w:pPr>
      <w:pStyle w:val="af8"/>
      <w:jc w:val="center"/>
    </w:pPr>
  </w:p>
  <w:p w:rsidR="006E6C16" w:rsidRDefault="006E6C16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C16"/>
    <w:rsid w:val="000726BE"/>
    <w:rsid w:val="00110F50"/>
    <w:rsid w:val="001636FB"/>
    <w:rsid w:val="00172BF7"/>
    <w:rsid w:val="00230AE6"/>
    <w:rsid w:val="00254DD1"/>
    <w:rsid w:val="00276BC6"/>
    <w:rsid w:val="00282328"/>
    <w:rsid w:val="002B4916"/>
    <w:rsid w:val="002B720B"/>
    <w:rsid w:val="002E45B0"/>
    <w:rsid w:val="00321E41"/>
    <w:rsid w:val="003C49A0"/>
    <w:rsid w:val="004764A9"/>
    <w:rsid w:val="00527CEC"/>
    <w:rsid w:val="0053089C"/>
    <w:rsid w:val="00534A0D"/>
    <w:rsid w:val="005C1B79"/>
    <w:rsid w:val="006202B0"/>
    <w:rsid w:val="00620884"/>
    <w:rsid w:val="00667CED"/>
    <w:rsid w:val="0069101E"/>
    <w:rsid w:val="006E6C16"/>
    <w:rsid w:val="007D6EFF"/>
    <w:rsid w:val="00800CEC"/>
    <w:rsid w:val="00826DBB"/>
    <w:rsid w:val="0085383A"/>
    <w:rsid w:val="00955BB4"/>
    <w:rsid w:val="009C17FF"/>
    <w:rsid w:val="00AB6804"/>
    <w:rsid w:val="00AD676E"/>
    <w:rsid w:val="00B3726A"/>
    <w:rsid w:val="00BC4F6D"/>
    <w:rsid w:val="00BF5B42"/>
    <w:rsid w:val="00C32556"/>
    <w:rsid w:val="00C4011A"/>
    <w:rsid w:val="00D46638"/>
    <w:rsid w:val="00DC1277"/>
    <w:rsid w:val="00E733E9"/>
    <w:rsid w:val="00E81EA1"/>
    <w:rsid w:val="00EE680A"/>
    <w:rsid w:val="00EF4936"/>
    <w:rsid w:val="00F7588F"/>
    <w:rsid w:val="00F802EF"/>
    <w:rsid w:val="00FA1DF6"/>
    <w:rsid w:val="00FD4F43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aliases w:val="Источник"/>
    <w:basedOn w:val="a"/>
    <w:link w:val="a6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aliases w:val="Источник Знак"/>
    <w:basedOn w:val="1"/>
    <w:link w:val="a5"/>
    <w:uiPriority w:val="34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a">
    <w:name w:val="No Spacing"/>
    <w:link w:val="ab"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f1"/>
    <w:rPr>
      <w:vertAlign w:val="superscript"/>
    </w:rPr>
  </w:style>
  <w:style w:type="character" w:styleId="af1">
    <w:name w:val="footnote reference"/>
    <w:link w:val="17"/>
    <w:rPr>
      <w:vertAlign w:val="superscript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styleId="af4">
    <w:name w:val="Normal (Web)"/>
    <w:basedOn w:val="a"/>
    <w:link w:val="af5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  <w:rPr>
      <w:sz w:val="2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sreestr5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public4988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0E15-23AB-49AE-B3C2-588F9F78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Титовец Елена Николаевна</cp:lastModifiedBy>
  <cp:revision>5</cp:revision>
  <dcterms:created xsi:type="dcterms:W3CDTF">2021-12-29T04:03:00Z</dcterms:created>
  <dcterms:modified xsi:type="dcterms:W3CDTF">2022-02-15T05:38:00Z</dcterms:modified>
</cp:coreProperties>
</file>