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923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УТВЕРЖДЁН 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923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постановлением 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923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администрации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923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Красновишерского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923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9923" w:hanging="0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00.00.2020 № </w:t>
      </w:r>
    </w:p>
    <w:p>
      <w:pPr>
        <w:pStyle w:val="Normal"/>
        <w:widowControl w:val="false"/>
        <w:spacing w:lineRule="exact" w:line="240" w:before="0" w:after="0"/>
        <w:ind w:left="9923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12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Par131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widowControl w:val="false"/>
        <w:spacing w:lineRule="exact" w:line="240" w:before="12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исполнении плана по противодействию коррупции в администрации Красновишерского городского округа</w:t>
      </w:r>
    </w:p>
    <w:p>
      <w:pPr>
        <w:pStyle w:val="Normal"/>
        <w:widowControl w:val="false"/>
        <w:spacing w:lineRule="exact" w:line="240" w:before="12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 2020 год</w:t>
      </w:r>
    </w:p>
    <w:p>
      <w:pPr>
        <w:pStyle w:val="Normal"/>
        <w:widowControl w:val="false"/>
        <w:spacing w:lineRule="exact" w:line="240" w:before="12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W w:w="1502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3968"/>
        <w:gridCol w:w="2694"/>
        <w:gridCol w:w="2409"/>
        <w:gridCol w:w="5246"/>
      </w:tblGrid>
      <w:tr>
        <w:trPr>
          <w:tblHeader w:val="true"/>
          <w:trHeight w:val="2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Мероприятия, предусмотренные Планом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>
        <w:trPr>
          <w:tblHeader w:val="true"/>
          <w:trHeight w:val="2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2280" w:leader="none"/>
                <w:tab w:val="center" w:pos="4542" w:leader="none"/>
              </w:tabs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80" w:leader="none"/>
                <w:tab w:val="center" w:pos="4542" w:leader="none"/>
              </w:tabs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  <w:p>
            <w:pPr>
              <w:pStyle w:val="Normal"/>
              <w:tabs>
                <w:tab w:val="clear" w:pos="708"/>
                <w:tab w:val="left" w:pos="2280" w:leader="none"/>
                <w:tab w:val="center" w:pos="4542" w:leader="none"/>
              </w:tabs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«Интернет» на официальном сайте Красновишерского городского округа  в разделе «Противодействие коррупции»  (далее — Сайт городского округа)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коррупции, отдел организационной работы и внутренней политики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до 1 февраля 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План по противодействию коррупции в администрации Красновишерского городского округа утвержден постановлением администрации Красновишерского городского округа от 04.02.2020 № 59.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Отчет об исполнении плана по противодействию коррупции размещен на Сайте городского округа в разделе «Противодействие коррупции»/Информация о реализации мероприятий по противодействию коррупции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7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Информационные материалы и сведения в течение 2020 года предоставлялись по запросам отдела по профилактике коррупционных и иных правонарушений Администрации губернатора Пермского края. Сформированы квартальные отчеты, годовой отчет по Красновишерскому городскому округу с использованием специального программного обеспечения АИС  «Мониторинг».</w:t>
            </w:r>
          </w:p>
        </w:tc>
      </w:tr>
      <w:tr>
        <w:trPr>
          <w:trHeight w:val="144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взаимодействия </w:t>
              <w:br/>
              <w:t>с правоохранительными органами и иными государственными органами по вопросам противодействия коррупции в администрации Красновишерского городского округа (далее – администрация округа)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мере необходимости, </w:t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округа по вопросам противодействия коррупции взаимодействует с  Администрацией губернатора Пермского края,  прокуратурой Красновишерского района.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Взаимодействие с Прокуратурой Красновишерского района осуществляется на основании Соглашения о взаимодействии между прокураиурой Красновишерского района и главой городского округа — главой администрации Красновишерского городского округа в сфере обеспечения единого правового пространства от 09.01.2020.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рамках указанного соглашения осуществляется оценка соответствия проектов муниципальных нормативных правовых актов нормам законодательства. Представители администрации округа принимали участие в заседании  рабочей группы по противодействию коррупции при прокуратуре Красновишерского района.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года получены консультации, разъяснения специалистов Администрации губернатора ПК по применению законодательства о противодействии коррупции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44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 не производилась в связи в отсутствием вопроса в повестке.</w:t>
            </w:r>
          </w:p>
        </w:tc>
      </w:tr>
      <w:tr>
        <w:trPr>
          <w:trHeight w:val="3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должности муниципальной службы в администрации округа (далее – муниципальные служащие) и должности руководителя подведомственных организаций (далее – ПО)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 приеме на муниципальную службу, назначении на должность руководителя муниципального учреждения производится анализ сведений, предоставляемых указанными категориями лиц. За отчетный период на муниципальную службу принято 39 человек, 6 руководителей муниципальных учреждений.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Лицами, претендующими на замещение должностей муниципальной службы представлены: сведения о доходах, об имуществе и обязательствах имущественного характера (далее — сведения о доходах) в отношении себя и членов семьи,  сведения об адресах сайтов</w:t>
            </w: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и (или) страниц сайтов в информационно-телекоммуникационной сети “Интернет”, справки об отсутствии судимости. </w:t>
              <w:br/>
              <w:t xml:space="preserve">Лицами, претендующими на замещение должностей руководителей ПО представлены: сведения о доходах в отношении себя и членов семьи. 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целях исключения аффилированности проверяются анкетные данные на предмет наличия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родственных связей.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Проверки соблюдения требований о предотвращении и (или) урегулировании конфликта интересов не производились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2020 году в администрации округа проведено 3 заседания Комиссии, рассмотрены материалы в отношении 4 муниципальных служащих,  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в отношении одного муниципального служащего в связи с невозможностью по объективным причинам предоставить сведения о доходах в отношении члена семьи;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в отношении одного муниципального служащего по обращению о даче согласия на замещение им на условиях трудового договора должности в организации, в отношении которой в должностные обязанности муниципального служащего входили функции управления;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в отношении двух муниципальных служащих по  по вопросу соблюдения требований к служебному поведению и уведомления о возможном конфликте интересов.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результатам рассмотрения материалов Комиссией приняты следующие решения: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по итогам уведомления о невозможности по объективным причинам предоставить сведения о доходах в отношении члена семьи признать  причину непредставления муниципальным служащим сведений  о доходах в отношении члена семьи уважительной;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по итогам  рассмотрения обращения о даче согласия на замещение им на условиях трудового договора должности в организации, в отношении которой в должностные обязанности муниципального служащего входили функции управления, Комиссией принято решение дать согласие на замещение должности в организации;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по итогам рассмотрения уведомления о возможном конфликте интересов Комиссией рассмотрено мотивированное заключение на уведомление, рассмотрены меры, предпринятые работодателем и муниципальным служащим по устранению возможности конфликта интересов, соблюдения требований к служебному поведению.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Размещение на официальном сайте администрации округа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 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 декабря 2020 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направлена в соответствии с запросом отдела по профилактике коррупционных и иных правонарушений в соответствии с запросом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администрации округа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Письменных обращений о фактах проявления коррупции в администрации Красновишерского городского округа не поступало.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Проверок в отношении муниципальных служащих, основанием для которых послужила достаточная информации, представленная в письменном виде в установленном порядке СМИ, в 2020 году не проводилось.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 администрацией округа своих функций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Перечень должностей муниципальной службы, замещение которых связано с коррупционными рисками (далее — Перечень должностей), утвержден постановлением от 06.02.2020 № 62.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Перечень должностей включены должности, входящие в группу высших, главных, ведущих, старших, младших должностей муниципальной службы.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январе 2021 года в постановление № 62 внесены изменения в целях конкретизации всех должностей, включенных в перечень 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муниципальной службы в администрации округа, об их родственниках и свойственниках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>В связи с образованием администрации Красновишерского городского округа   заполнение анкеты по обновленной форме (с указанием данных о родственниках и свойственниках) произведено всеми муниципальными служащими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 администрации округа, ПО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Финансовое управление,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МКУ «КСП»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отчетном периоде внутренний финансовый контроль в части закупочных процедур осуществлялся в соответствии с утвержден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ным планом. В рамках плановых проверок проверены: МОУ СОШ № 4, МБРУК КМЦБС, У МКУ «Управление по делам ГО,ЧС и МПО», МБУ «ЦОД»,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МБУК «Районный дом культуры», МБУ ЦОФМУ,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 Проведено две внеплановых проверки МКУ «Красновишерское ЖКХ», Отдел муниципальных закупок администрации Красновишерского городского округа. Произведены 3 проверки в части уведомления о заключении контракта с единственным исполнителем (подрядчиком), предусмотренного по п. 9, ч. 1 ст. 93 ФЗ № 44.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Объем средств, охваченный проверками составил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25 964 172,88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руб.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Совместно с прокуратурой Красновишерского района проверены проверки в сфере соблюдения целевого использования бюджетных средств, планирования закупок, осуществления закупок при реализации национальных проектов «Образование», «Культура».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Объем средств, охваченный проверками составил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9 442 091,13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руб.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В рамках реализации национального проекта «Образование» проверена МБОУ «Верх-Язьвинская СОШ».   В рамках реализации национального проекта «Культура» проверены МБУ «КДЦ «Верх-Язьвинского сельского поселения», МБРУК «КМЦБС».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По выявленным нарушениям составлены акты,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предписания 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направлены в учреждения для  устранения.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Информация о проверках размещена на Сайте городского округа во вкладке Финансовое управление/ контрольная деятельность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и работниками ПО при осуществлении закупок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Отдел муниципальных закупок,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целях 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информированности и ответственности муниципальных служащих, работников ПО,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члены Единых комиссий администрации Красновишерского городского округа проходят обу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чение, при прохождении которого даются понятия аффилированности, конфликта интересов.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При проведении процедур закупок, в целях выявления аффилированности, членами Единых комиссий производится заполнение деклараций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конфликта интересов. Форма декларации утверждена Постановлением администрации Красновишерского городского округа от 28.02.2020 № 128 «Об утверждении Положения о Единой комиссии по определению поставщиков (подрядчиков, исполнителей) для заказчиков Красновишерского городского округа и ее состава» .</w:t>
            </w:r>
          </w:p>
        </w:tc>
      </w:tr>
      <w:tr>
        <w:trPr>
          <w:trHeight w:val="4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Прием сведений о доходах, представляемых лицами, замещающими должности муниципальной службы и руководителями ПО производится на основании: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Положения о предоставлении гражданами, претендующими на замещение должностей муниципальной службы в администрации Красновишерского городского округа и гражданами, замещающими должности муниципальной службы в администрации Красновишерского городского округа, сведений о доходах, об имуществе и обязательствах имущественного характера, утвержденного постановлением от 23.04.2020 № 289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супруги (супруга) и несовершеннолетних детей, утвержденного постановлением от 20.04.2020 № 281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рамках декларационной кампании сведения о доходах своих и членов семей представили муниципальные служащие администрации Красновишерского городского округа и ее структурных подразделений,  руководители муниципальных учреждений.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Сведения представлены в установленный срок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(01.08.2020).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 о доходах, от количества лиц, обязанных представлять такие сведения, – 100 %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на официальном сайте Красновишерского городского округа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коррупции, отдел организационной работы и внутренней политики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течение </w:t>
              <w:br/>
              <w:t xml:space="preserve">14 рабочих дней </w:t>
              <w:br/>
              <w:t>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Красновишерского городского округа от 15.05.2020 № 350 утвержден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в информационно-телекоммуникационной сети «Интернет», а также предоставления этих сведений средствам массовой информации для опубликования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Сведения о доходах администрации Красновишерского городского округа, ее структурных подразделений размещены в установленный срок на Сайте городского округа в разделе «Противодействие коррупции»/Сведения о доходах;  муниципальных служащих Финансового управления — во вкладке «Финансовое управление»; Департамента муниципальных учреждений — на официальном сайте ДМУ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 о доходах, представленных  муниципальными служащими производится на этапе их приема путем сопоставления сведений с данными правоустанавливающих документов на объекты собственности, иными подтверждающими документами, ранее представленными сведениями, уведомлениями об осуществлении иной оплачиваемой деятельности. При изменении состава имущества производится сопоставление сумм, израсходованных на приобретение имущества с доходом, получ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енным в предшествующие три года.</w:t>
            </w:r>
          </w:p>
          <w:p>
            <w:pPr>
              <w:pStyle w:val="1"/>
              <w:widowControl w:val="false"/>
              <w:shd w:val="clear" w:color="auto" w:fill="auto"/>
              <w:spacing w:lineRule="auto" w:line="240" w:before="0" w:after="0"/>
              <w:ind w:left="20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При проведении анализа были использованы Методические рекомендации 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отчетном периоде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Прокуратурой Красновишерского района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администрации городского оуруга и ее структурных подразделениях (ФУ, ДМУ) проведены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проверки достоверности представленных сведений о доходах выявлены нарушения. На основании актов прокурорского реагирования, к муниципальным служащим и руководителям муниципальных учреждений, допустившим нарушения при заполнении сведений о доходах применены меры дисциплинарной ответственности. К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муниципальным служащим администрации городского округа,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 муниципальному служащему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департамента муниципальных учреждений применено дисциплинарное взыскание в виде замечания. К двум муниципальным служащим дисциплинарные взыскания не применялись ввиду малозначительности выявленного правонарушения. Применено три дисциплинарных взыскания к руководителям муниципальных учреждений, учредителем которого является Департамент муниципальных учреждений.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 1 руководителю муниципального учреждения дисциплинарное взыскание не применено в связи с малозначительностью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должности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  <w:br/>
              <w:t>и зачислении в доход бюджета средств, вырученных от его 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отчетном периоде неисполнения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  не установлено.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отчетном периоде несоблюдения  муниципальными служащими установленного порядка сообщения о получении подарка не выявлено.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  <w:br/>
              <w:t>и обязательствах имущественного характера, представленных муниципальными служащими и руководителями ПО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отчетном периоде проверок достоверности и полноты сведений о о доходах, расходах, об имуществе и обязательствах имущественного характера не проводилось в связи с отсутствием оснований для их проведения.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соответствии </w:t>
              <w:br/>
              <w:t>с действующим законодательством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 отчетном периоде муниципальными служащими администрации Красновишерского городского округа расходы не продекларированы.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Процедур контроля за расходами не производилось ввиду их отсутствия.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Несоответствия доходов муниципального служащего и членов его семьи расходам не установлено. 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Проверки не проводились в связи с отсутствием оснований для их проведения.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 за выполнением муниципальными служащими, руководителями ПО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отчетном периоде на основании поручения Администрации губернатора ПК проведен анализ информации об участниках муниципальных з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акупок на предмет аффилированных связей при  осуществлении закупочной деятельности в рамках реализации национальных проектов. В рамках проверки произведен анализ документации о проведении 10 электронных аукционов, сопоставлены данные о родственных связях, содержащихся в анкетах муниципальных служащих и данные учредительных документов участников  электронных аукционов. Нарушения не установлены.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Нарушений   требований о предотвращении или об урегулировании конфликта интересов в отчетном периоде не установлено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Использование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Заполнение сведений о доходах муниципальными служащими,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руководителями ПО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производится с использованием специального программного обеспечения «Справка БК». Норма о заполнении сведений о доходах с использованием специального программного обеспечения «Справка БК» закреплена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нормативных правовых актах, регламентирующих представление Сведений.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коррупции, ПО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ежегодно, 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2020 году обучен 1 муниципальный служащий, в должностные обязанности которого входит участие в противодействии коррупции, по программе повышения квалификации «Противодействие коррупции» объемом 72 часа.</w:t>
            </w:r>
          </w:p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18.06.2020, в целях реализации мер антикоррупционной политики проведено совещание с руководителями муниципальных учреждений по вопросу обеспечения разработки локальных актов учреждений в сфере противодействия коррупции. Руководителям учреждений направлены макеты локальных актов для утверждения.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целях формирования нетерпимого отношения к коррупционным проявлениям производится ознакомление лиц, впервые поступивших на муниципальную службу, с нормативными правовыми актами администрации Красновишерского городского округа в сфере противодействия коррупции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коррупции, ПО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19.02.2020 приняли участие в семинаре-совещании по вопросу представления сведений о доходах, организованном Администрацией губернатора Пермского края.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09.12.2020 специалисты сектора муниципальной службы и противодействия коррупции, начальник отдела муниципальных закупок,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консультант ДМУ, Консультант отдела внутреннего финансового контроля ФУ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приняли участие в межведомственном методическом семинаре – совещании для должностных лиц, ответственных за профилактику коррупции в органах государственной власти и органах местного самоуправления муниципальных образований Пермского края в режиме видеоконференцсвязи.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Проверочные мероприятия в сфере противодействия коррупции с субъектами общественного контроля не проводились.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коррупции, отдел организационной работы и внутренней политики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эффективности деятельности по информированию общественности о результатах работы по профилактике коррупционных и иных нарушений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(корректировка) нормативных правовых актов администрации округа, ПО в сфере противодействия коррупции в связи</w:t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Сектор муниципальной службы и противодействия коррупции, правовое управление, ПО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мере необходимости,</w:t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связи с образованием Красновишерского городского округа производится актуализация  нормативных правовых актов администрации Крпасновишерского городского округа в сфере противодействия коррупции. Принято 9 нормативных правовых актов.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Положение о секторе муниципальной службы и противодействия коррупции утверждено постановлением от 30.04.2020 № 312.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Муниципальными учреждениями произведена разработка локальных актов в сфере противодействия коррупции. Обеспечено наполнение раздела «Противодействие коррупции в подведомственных учреждениях»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http://krasnovishersk-adm.ru/protivodejstvije_korrupcii/protivodejstvije_korrupcii_v_podvedomstvennyh_organizacijah/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округа, их проектов с учетом мониторинга соответствующей правоприменительной практики </w:t>
              <w:br/>
              <w:t xml:space="preserve">в целях выявления коррупционных факторов и последующего устранения таких факторов, </w:t>
              <w:br/>
              <w:t>в том числе обеспечение участия независимых экспертов в проведении антикоррупционной экспертизы нормативных правовых актов  ОМСУ, их проектов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Правовое управление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целях выявления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а также недопущения принятия нормативных правовых актов, содержащих положения, способствующие формированию условий для проявления коррупции, в соответствии с постановлением от 03.04.2020 № 235 проводится   антикоррупционная экспертиза всех проектов нормативных правовых актов.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 01.07.2020 года  проекты нормативных правовых актов размещаются на Сайте в разделе «нормативные правовые акты»/ «Проекты нормативных правовых актов»  для проведения независимой  антикоррупционной  экспертизы.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После проведения независимой антикоррупционной экспертизы проекты нормативных правовых актов направляются  в прокуратуру Красновишерского района для проведения антикоррупционной экспертизы в соответствии с Соглашением.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2020 году антикоррупционную экспертизу прошли: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 нормативных правовых актов в которых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выявлен 1 коррупциогенный фактор, 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исключен — 1.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315 проектов нормативных правовых актов,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выявлено 3 коррупциогенных фактора, все исключены.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8" w:right="851" w:header="567" w:top="1134" w:footer="567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15</w:t>
    </w:r>
    <w:r>
      <w:rPr>
        <w:sz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6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71449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71449"/>
    <w:rPr>
      <w:rFonts w:ascii="Calibri" w:hAnsi="Calibri" w:eastAsia="Times New Roman" w:cs="Times New Roman"/>
    </w:rPr>
  </w:style>
  <w:style w:type="character" w:styleId="Style16" w:customStyle="1">
    <w:name w:val="Текст сноски Знак"/>
    <w:basedOn w:val="DefaultParagraphFont"/>
    <w:link w:val="a7"/>
    <w:uiPriority w:val="99"/>
    <w:qFormat/>
    <w:rsid w:val="00a71449"/>
    <w:rPr>
      <w:rFonts w:ascii="Calibri" w:hAnsi="Calibri" w:eastAsia="Times New Roman"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1449"/>
    <w:rPr>
      <w:rFonts w:cs="Times New Roman"/>
      <w:vertAlign w:val="superscript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a7144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Style26">
    <w:name w:val="Footer"/>
    <w:basedOn w:val="Normal"/>
    <w:link w:val="a6"/>
    <w:uiPriority w:val="99"/>
    <w:unhideWhenUsed/>
    <w:rsid w:val="00a7144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Style27">
    <w:name w:val="Footnote Text"/>
    <w:basedOn w:val="Normal"/>
    <w:link w:val="a8"/>
    <w:uiPriority w:val="99"/>
    <w:unhideWhenUsed/>
    <w:rsid w:val="00a71449"/>
    <w:pPr/>
    <w:rPr>
      <w:rFonts w:ascii="Calibri" w:hAnsi="Calibri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d17c4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1">
    <w:name w:val="Основной текст1"/>
    <w:basedOn w:val="Normal"/>
    <w:qFormat/>
    <w:pPr>
      <w:shd w:val="clear" w:color="auto" w:fill="FFFFFF"/>
      <w:spacing w:lineRule="auto" w:line="240"/>
      <w:jc w:val="both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rasnovishersk.permarea.ru/upload/versions/24717/49388/661-2015.doc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Application>LibreOffice/6.4.6.2$Windows_X86_64 LibreOffice_project/0ce51a4fd21bff07a5c061082cc82c5ed232f115</Application>
  <Pages>1</Pages>
  <Words>2475</Words>
  <Characters>14109</Characters>
  <CharactersWithSpaces>16551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2020-01-31T12:38:00Z</dcterms:created>
  <dc:creator>Попов Максим Сергеевич</dc:creator>
  <dc:description/>
  <dc:language>ru-RU</dc:language>
  <cp:lastModifiedBy/>
  <cp:lastPrinted>2021-01-25T11:26:32Z</cp:lastPrinted>
  <dcterms:modified xsi:type="dcterms:W3CDTF">2021-01-26T11:13:26Z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