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3D" w:rsidRPr="00237603" w:rsidRDefault="00326D57" w:rsidP="00326D57">
      <w:pPr>
        <w:pStyle w:val="1"/>
        <w:shd w:val="clear" w:color="auto" w:fill="auto"/>
        <w:spacing w:line="240" w:lineRule="auto"/>
        <w:ind w:right="-33"/>
        <w:jc w:val="center"/>
        <w:rPr>
          <w:b/>
          <w:sz w:val="24"/>
          <w:szCs w:val="24"/>
        </w:rPr>
      </w:pPr>
      <w:r w:rsidRPr="00237603">
        <w:rPr>
          <w:b/>
          <w:sz w:val="24"/>
          <w:szCs w:val="24"/>
        </w:rPr>
        <w:t>ОТЧЕТ</w:t>
      </w:r>
    </w:p>
    <w:p w:rsidR="00EE483D" w:rsidRPr="00237603" w:rsidRDefault="00EE483D" w:rsidP="00326D57">
      <w:pPr>
        <w:pStyle w:val="1"/>
        <w:shd w:val="clear" w:color="auto" w:fill="auto"/>
        <w:spacing w:line="240" w:lineRule="auto"/>
        <w:ind w:right="-33"/>
        <w:jc w:val="center"/>
        <w:rPr>
          <w:b/>
          <w:sz w:val="24"/>
          <w:szCs w:val="24"/>
        </w:rPr>
      </w:pPr>
      <w:r w:rsidRPr="00237603">
        <w:rPr>
          <w:b/>
          <w:sz w:val="24"/>
          <w:szCs w:val="24"/>
        </w:rPr>
        <w:t xml:space="preserve">о реализации плана </w:t>
      </w:r>
      <w:r w:rsidR="00DD6E66">
        <w:rPr>
          <w:b/>
          <w:sz w:val="24"/>
          <w:szCs w:val="24"/>
        </w:rPr>
        <w:t xml:space="preserve">мероприятий </w:t>
      </w:r>
      <w:r w:rsidRPr="00237603">
        <w:rPr>
          <w:b/>
          <w:sz w:val="24"/>
          <w:szCs w:val="24"/>
        </w:rPr>
        <w:t>по противодействию коррупции</w:t>
      </w:r>
      <w:r w:rsidR="00237603" w:rsidRPr="00237603">
        <w:rPr>
          <w:b/>
          <w:sz w:val="24"/>
          <w:szCs w:val="24"/>
        </w:rPr>
        <w:t xml:space="preserve"> на 201</w:t>
      </w:r>
      <w:r w:rsidR="00BF590A">
        <w:rPr>
          <w:b/>
          <w:sz w:val="24"/>
          <w:szCs w:val="24"/>
        </w:rPr>
        <w:t>8</w:t>
      </w:r>
      <w:r w:rsidR="00237603" w:rsidRPr="00237603">
        <w:rPr>
          <w:b/>
          <w:sz w:val="24"/>
          <w:szCs w:val="24"/>
        </w:rPr>
        <w:t>-20</w:t>
      </w:r>
      <w:r w:rsidR="00BF590A">
        <w:rPr>
          <w:b/>
          <w:sz w:val="24"/>
          <w:szCs w:val="24"/>
        </w:rPr>
        <w:t>20</w:t>
      </w:r>
      <w:r w:rsidR="00237603" w:rsidRPr="00237603">
        <w:rPr>
          <w:b/>
          <w:sz w:val="24"/>
          <w:szCs w:val="24"/>
        </w:rPr>
        <w:t xml:space="preserve"> годы</w:t>
      </w:r>
    </w:p>
    <w:p w:rsidR="00237603" w:rsidRDefault="00326D57" w:rsidP="00326D57">
      <w:pPr>
        <w:pStyle w:val="1"/>
        <w:shd w:val="clear" w:color="auto" w:fill="auto"/>
        <w:spacing w:line="240" w:lineRule="auto"/>
        <w:ind w:right="9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EE483D" w:rsidRPr="00237603">
        <w:rPr>
          <w:b/>
          <w:sz w:val="24"/>
          <w:szCs w:val="24"/>
        </w:rPr>
        <w:t xml:space="preserve">в </w:t>
      </w:r>
      <w:r w:rsidR="00BF590A">
        <w:rPr>
          <w:b/>
          <w:sz w:val="24"/>
          <w:szCs w:val="24"/>
        </w:rPr>
        <w:t>ф</w:t>
      </w:r>
      <w:r w:rsidR="00237603" w:rsidRPr="00237603">
        <w:rPr>
          <w:b/>
          <w:sz w:val="24"/>
          <w:szCs w:val="24"/>
        </w:rPr>
        <w:t>инансовом управлении администрации</w:t>
      </w:r>
      <w:r w:rsidR="00EE483D" w:rsidRPr="00237603">
        <w:rPr>
          <w:b/>
          <w:sz w:val="24"/>
          <w:szCs w:val="24"/>
        </w:rPr>
        <w:t xml:space="preserve"> Красновишерского муниципального района,</w:t>
      </w:r>
    </w:p>
    <w:p w:rsidR="00EE483D" w:rsidRPr="00237603" w:rsidRDefault="00326D57" w:rsidP="00326D57">
      <w:pPr>
        <w:pStyle w:val="1"/>
        <w:shd w:val="clear" w:color="auto" w:fill="auto"/>
        <w:spacing w:line="240" w:lineRule="auto"/>
        <w:ind w:right="9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EE483D" w:rsidRPr="00237603">
        <w:rPr>
          <w:b/>
          <w:sz w:val="24"/>
          <w:szCs w:val="24"/>
        </w:rPr>
        <w:t xml:space="preserve">утвержденного </w:t>
      </w:r>
      <w:r w:rsidR="00237603" w:rsidRPr="00237603">
        <w:rPr>
          <w:b/>
          <w:sz w:val="24"/>
          <w:szCs w:val="24"/>
        </w:rPr>
        <w:t>приказом финансового управления</w:t>
      </w:r>
      <w:r w:rsidR="00EE483D" w:rsidRPr="00237603">
        <w:rPr>
          <w:b/>
          <w:sz w:val="24"/>
          <w:szCs w:val="24"/>
        </w:rPr>
        <w:t xml:space="preserve"> </w:t>
      </w:r>
      <w:r w:rsidR="00237603" w:rsidRPr="00237603">
        <w:rPr>
          <w:b/>
          <w:sz w:val="24"/>
          <w:szCs w:val="24"/>
        </w:rPr>
        <w:t>от 2</w:t>
      </w:r>
      <w:r w:rsidR="00BF590A">
        <w:rPr>
          <w:b/>
          <w:sz w:val="24"/>
          <w:szCs w:val="24"/>
        </w:rPr>
        <w:t>6</w:t>
      </w:r>
      <w:r w:rsidR="00237603" w:rsidRPr="00237603">
        <w:rPr>
          <w:b/>
          <w:sz w:val="24"/>
          <w:szCs w:val="24"/>
        </w:rPr>
        <w:t>.0</w:t>
      </w:r>
      <w:r w:rsidR="00BF590A">
        <w:rPr>
          <w:b/>
          <w:sz w:val="24"/>
          <w:szCs w:val="24"/>
        </w:rPr>
        <w:t>9</w:t>
      </w:r>
      <w:r w:rsidR="00237603" w:rsidRPr="00237603">
        <w:rPr>
          <w:b/>
          <w:sz w:val="24"/>
          <w:szCs w:val="24"/>
        </w:rPr>
        <w:t>.201</w:t>
      </w:r>
      <w:r w:rsidR="00BF590A">
        <w:rPr>
          <w:b/>
          <w:sz w:val="24"/>
          <w:szCs w:val="24"/>
        </w:rPr>
        <w:t>8</w:t>
      </w:r>
      <w:r w:rsidR="00237603" w:rsidRPr="00237603">
        <w:rPr>
          <w:b/>
          <w:sz w:val="24"/>
          <w:szCs w:val="24"/>
        </w:rPr>
        <w:t xml:space="preserve"> № </w:t>
      </w:r>
      <w:r w:rsidR="00BF590A">
        <w:rPr>
          <w:b/>
          <w:sz w:val="24"/>
          <w:szCs w:val="24"/>
        </w:rPr>
        <w:t>31</w:t>
      </w:r>
      <w:r w:rsidR="00DD6E6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DD6E66">
        <w:rPr>
          <w:b/>
          <w:sz w:val="24"/>
          <w:szCs w:val="24"/>
        </w:rPr>
        <w:t>за 201</w:t>
      </w:r>
      <w:r w:rsidR="008A40AB">
        <w:rPr>
          <w:b/>
          <w:sz w:val="24"/>
          <w:szCs w:val="24"/>
        </w:rPr>
        <w:t>8</w:t>
      </w:r>
      <w:r w:rsidR="00DD6E66">
        <w:rPr>
          <w:b/>
          <w:sz w:val="24"/>
          <w:szCs w:val="24"/>
        </w:rPr>
        <w:t xml:space="preserve"> год</w:t>
      </w:r>
    </w:p>
    <w:p w:rsidR="00237603" w:rsidRDefault="00237603" w:rsidP="00326D57">
      <w:pPr>
        <w:pStyle w:val="1"/>
        <w:shd w:val="clear" w:color="auto" w:fill="auto"/>
        <w:spacing w:line="240" w:lineRule="auto"/>
        <w:ind w:right="920"/>
        <w:jc w:val="center"/>
        <w:rPr>
          <w:b/>
          <w:sz w:val="24"/>
          <w:szCs w:val="24"/>
        </w:rPr>
      </w:pP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160"/>
        <w:gridCol w:w="9156"/>
      </w:tblGrid>
      <w:tr w:rsidR="00237603" w:rsidRPr="00237603" w:rsidTr="00BF488A">
        <w:trPr>
          <w:trHeight w:val="681"/>
        </w:trPr>
        <w:tc>
          <w:tcPr>
            <w:tcW w:w="560" w:type="dxa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60" w:type="dxa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156" w:type="dxa"/>
            <w:shd w:val="clear" w:color="auto" w:fill="auto"/>
          </w:tcPr>
          <w:p w:rsidR="00237603" w:rsidRPr="00237603" w:rsidRDefault="0090159F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237603" w:rsidRPr="00237603" w:rsidTr="00BF488A">
        <w:tc>
          <w:tcPr>
            <w:tcW w:w="560" w:type="dxa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60" w:type="dxa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56" w:type="dxa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7603" w:rsidRPr="00237603" w:rsidTr="00EB4DB2">
        <w:trPr>
          <w:trHeight w:val="355"/>
        </w:trPr>
        <w:tc>
          <w:tcPr>
            <w:tcW w:w="560" w:type="dxa"/>
            <w:shd w:val="clear" w:color="auto" w:fill="auto"/>
          </w:tcPr>
          <w:p w:rsidR="00237603" w:rsidRPr="00DF7C74" w:rsidRDefault="00326D57" w:rsidP="0070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6" w:type="dxa"/>
            <w:gridSpan w:val="2"/>
            <w:shd w:val="clear" w:color="auto" w:fill="auto"/>
          </w:tcPr>
          <w:p w:rsidR="00237603" w:rsidRPr="00237603" w:rsidRDefault="00BF590A" w:rsidP="00D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90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BF590A" w:rsidRPr="00237603" w:rsidTr="00EB4DB2">
        <w:trPr>
          <w:trHeight w:val="1964"/>
        </w:trPr>
        <w:tc>
          <w:tcPr>
            <w:tcW w:w="560" w:type="dxa"/>
            <w:shd w:val="clear" w:color="auto" w:fill="auto"/>
          </w:tcPr>
          <w:p w:rsidR="00BF590A" w:rsidRPr="00237603" w:rsidRDefault="00BF590A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60" w:type="dxa"/>
            <w:shd w:val="clear" w:color="auto" w:fill="auto"/>
          </w:tcPr>
          <w:p w:rsidR="00BF590A" w:rsidRPr="00237603" w:rsidRDefault="00BF590A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0A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выполнении планов противодействия коррупции, его размещение в информационно-телекоммуникационной сети "Интернет" на официальном сайте Красновишерского муниципального района в разделе «Противодействие коррупции»</w:t>
            </w:r>
          </w:p>
        </w:tc>
        <w:tc>
          <w:tcPr>
            <w:tcW w:w="9156" w:type="dxa"/>
            <w:shd w:val="clear" w:color="auto" w:fill="auto"/>
          </w:tcPr>
          <w:p w:rsidR="00BF590A" w:rsidRDefault="00BF590A" w:rsidP="00BF590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90A">
              <w:rPr>
                <w:rFonts w:ascii="Times New Roman" w:hAnsi="Times New Roman" w:cs="Times New Roman"/>
                <w:sz w:val="24"/>
                <w:szCs w:val="24"/>
              </w:rPr>
              <w:t xml:space="preserve">Отчет подготовлен и размещен на официальном сайте Красновишерского муниципального района по адресу:  krasnovishersk.permarea.ru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r w:rsidRPr="00BF590A">
              <w:rPr>
                <w:rFonts w:ascii="Times New Roman" w:hAnsi="Times New Roman" w:cs="Times New Roman"/>
                <w:sz w:val="24"/>
                <w:szCs w:val="24"/>
              </w:rPr>
              <w:t>/Противодействие коррупции/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за 2018 год</w:t>
            </w:r>
          </w:p>
          <w:p w:rsidR="00BF590A" w:rsidRDefault="00BF590A" w:rsidP="00BF590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0A" w:rsidRPr="00237603" w:rsidTr="00EB4DB2">
        <w:trPr>
          <w:trHeight w:val="831"/>
        </w:trPr>
        <w:tc>
          <w:tcPr>
            <w:tcW w:w="560" w:type="dxa"/>
            <w:shd w:val="clear" w:color="auto" w:fill="auto"/>
          </w:tcPr>
          <w:p w:rsidR="00BF590A" w:rsidRDefault="00BF590A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60" w:type="dxa"/>
            <w:shd w:val="clear" w:color="auto" w:fill="auto"/>
          </w:tcPr>
          <w:p w:rsidR="00BF590A" w:rsidRPr="00BF590A" w:rsidRDefault="00BF590A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0A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9156" w:type="dxa"/>
            <w:shd w:val="clear" w:color="auto" w:fill="auto"/>
          </w:tcPr>
          <w:p w:rsidR="00BF590A" w:rsidRPr="00BF590A" w:rsidRDefault="00BF590A" w:rsidP="00BF590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90A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мероприятий по противодействию коррупции представлялась в администрацию Красновишерского муниципального района в установленные сроки.</w:t>
            </w:r>
            <w:bookmarkStart w:id="0" w:name="_GoBack"/>
            <w:bookmarkEnd w:id="0"/>
          </w:p>
        </w:tc>
      </w:tr>
      <w:tr w:rsidR="00BF590A" w:rsidRPr="00237603" w:rsidTr="00BF488A">
        <w:tc>
          <w:tcPr>
            <w:tcW w:w="560" w:type="dxa"/>
            <w:shd w:val="clear" w:color="auto" w:fill="auto"/>
          </w:tcPr>
          <w:p w:rsidR="00BF590A" w:rsidRPr="00CF5058" w:rsidRDefault="00BF590A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60" w:type="dxa"/>
            <w:shd w:val="clear" w:color="auto" w:fill="auto"/>
          </w:tcPr>
          <w:p w:rsidR="00BF590A" w:rsidRPr="00CF5058" w:rsidRDefault="00BF590A" w:rsidP="00BF59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ОГВ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ОМСУ</w:t>
            </w:r>
          </w:p>
        </w:tc>
        <w:tc>
          <w:tcPr>
            <w:tcW w:w="9156" w:type="dxa"/>
            <w:shd w:val="clear" w:color="auto" w:fill="auto"/>
          </w:tcPr>
          <w:p w:rsidR="00BF590A" w:rsidRPr="00BF590A" w:rsidRDefault="00BF590A" w:rsidP="00BF590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590A">
              <w:rPr>
                <w:rFonts w:ascii="Times New Roman" w:hAnsi="Times New Roman" w:cs="Times New Roman"/>
                <w:sz w:val="24"/>
                <w:szCs w:val="24"/>
              </w:rPr>
              <w:t>Обращений правоохранительных органов и иных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590A">
              <w:rPr>
                <w:rFonts w:ascii="Times New Roman" w:hAnsi="Times New Roman" w:cs="Times New Roman"/>
                <w:sz w:val="24"/>
                <w:szCs w:val="24"/>
              </w:rPr>
              <w:t xml:space="preserve">ых органов по вопросам организации </w:t>
            </w:r>
            <w:r w:rsidR="00E05CB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Pr="00BF590A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не поступало.</w:t>
            </w:r>
          </w:p>
        </w:tc>
      </w:tr>
      <w:tr w:rsidR="00E05CB9" w:rsidRPr="00237603" w:rsidTr="00BF488A">
        <w:tc>
          <w:tcPr>
            <w:tcW w:w="560" w:type="dxa"/>
            <w:shd w:val="clear" w:color="auto" w:fill="auto"/>
          </w:tcPr>
          <w:p w:rsidR="00E05CB9" w:rsidRPr="00CF5058" w:rsidRDefault="00E05CB9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60" w:type="dxa"/>
            <w:shd w:val="clear" w:color="auto" w:fill="auto"/>
          </w:tcPr>
          <w:p w:rsidR="00E05CB9" w:rsidRPr="00CF5058" w:rsidRDefault="00E05CB9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для рассмотрения на заседании комиссии по координации работы по противодействию коррупции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Красновишерском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по компетенции финансового управления</w:t>
            </w:r>
          </w:p>
        </w:tc>
        <w:tc>
          <w:tcPr>
            <w:tcW w:w="9156" w:type="dxa"/>
            <w:shd w:val="clear" w:color="auto" w:fill="auto"/>
          </w:tcPr>
          <w:p w:rsidR="00E05CB9" w:rsidRPr="00BF590A" w:rsidRDefault="00E05CB9" w:rsidP="00117E11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 году </w:t>
            </w:r>
            <w:r w:rsidRPr="00E05CB9">
              <w:rPr>
                <w:rFonts w:ascii="Times New Roman" w:hAnsi="Times New Roman" w:cs="Times New Roman"/>
                <w:sz w:val="24"/>
                <w:szCs w:val="24"/>
              </w:rPr>
              <w:t>в повестк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05CB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5CB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координации работы по противодействию коррупции в Пермском крае отсутств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овали вопросы по компетенции финансового управления. </w:t>
            </w:r>
            <w:r w:rsidR="00117E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 по теме «</w:t>
            </w:r>
            <w:r w:rsidRPr="00E05CB9">
              <w:rPr>
                <w:rFonts w:ascii="Times New Roman" w:hAnsi="Times New Roman" w:cs="Times New Roman"/>
                <w:sz w:val="24"/>
                <w:szCs w:val="24"/>
              </w:rPr>
              <w:t>Коррупция и конфликт интересов в сфере закупок товаров (работ, услуг) для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был представлен и рас</w:t>
            </w:r>
            <w:r w:rsidR="00187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мотрен на заседании комиссии в 2017 году.</w:t>
            </w:r>
          </w:p>
        </w:tc>
      </w:tr>
      <w:tr w:rsidR="001876D5" w:rsidRPr="00237603" w:rsidTr="00BF488A">
        <w:tc>
          <w:tcPr>
            <w:tcW w:w="560" w:type="dxa"/>
            <w:shd w:val="clear" w:color="auto" w:fill="auto"/>
          </w:tcPr>
          <w:p w:rsidR="001876D5" w:rsidRDefault="001876D5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6" w:type="dxa"/>
            <w:gridSpan w:val="2"/>
            <w:shd w:val="clear" w:color="auto" w:fill="auto"/>
          </w:tcPr>
          <w:p w:rsidR="001876D5" w:rsidRDefault="001876D5" w:rsidP="001876D5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1876D5" w:rsidRPr="00237603" w:rsidTr="00BF488A">
        <w:tc>
          <w:tcPr>
            <w:tcW w:w="560" w:type="dxa"/>
            <w:shd w:val="clear" w:color="auto" w:fill="auto"/>
          </w:tcPr>
          <w:p w:rsidR="001876D5" w:rsidRPr="00CF5058" w:rsidRDefault="001876D5" w:rsidP="00572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160" w:type="dxa"/>
            <w:shd w:val="clear" w:color="auto" w:fill="auto"/>
          </w:tcPr>
          <w:p w:rsidR="001876D5" w:rsidRPr="00CF5058" w:rsidRDefault="001876D5" w:rsidP="005725E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сведений, представляемых при приеме на службу лицами,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претендующими на замещение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должности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финансовом управлении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муниципальные должности),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служащими в финансовом управлении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муниципальные служащие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56" w:type="dxa"/>
            <w:shd w:val="clear" w:color="auto" w:fill="auto"/>
          </w:tcPr>
          <w:p w:rsidR="001876D5" w:rsidRPr="00BF590A" w:rsidRDefault="00127581" w:rsidP="00127581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сведений при приеме на работу лица, претендующего на замещение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консультанта отдела по исполнению бюджета финансового управления администрации </w:t>
            </w:r>
            <w:r w:rsidRPr="00127581">
              <w:rPr>
                <w:rFonts w:ascii="Times New Roman" w:hAnsi="Times New Roman" w:cs="Times New Roman"/>
                <w:sz w:val="24"/>
                <w:szCs w:val="24"/>
              </w:rPr>
              <w:t>Красновишерского муниципального района. Изучены представленные персональные данные гражданина, проведен анализ представленных сведений о доходах, расходах, об имуществе и обязательствах имущественного характера.</w:t>
            </w:r>
          </w:p>
        </w:tc>
      </w:tr>
      <w:tr w:rsidR="00127581" w:rsidRPr="00237603" w:rsidTr="00BF488A">
        <w:tc>
          <w:tcPr>
            <w:tcW w:w="560" w:type="dxa"/>
            <w:shd w:val="clear" w:color="auto" w:fill="auto"/>
          </w:tcPr>
          <w:p w:rsidR="00127581" w:rsidRPr="00CF5058" w:rsidRDefault="00127581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160" w:type="dxa"/>
            <w:shd w:val="clear" w:color="auto" w:fill="auto"/>
          </w:tcPr>
          <w:p w:rsidR="00127581" w:rsidRPr="00CF5058" w:rsidRDefault="00127581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9156" w:type="dxa"/>
            <w:shd w:val="clear" w:color="auto" w:fill="auto"/>
          </w:tcPr>
          <w:p w:rsidR="00127581" w:rsidRPr="00127581" w:rsidRDefault="00127581" w:rsidP="00306E91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81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</w:t>
            </w:r>
            <w:r w:rsidR="00306E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7581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12758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отсутствовали.</w:t>
            </w:r>
          </w:p>
        </w:tc>
      </w:tr>
      <w:tr w:rsidR="00127581" w:rsidRPr="00237603" w:rsidTr="00BF488A">
        <w:tc>
          <w:tcPr>
            <w:tcW w:w="560" w:type="dxa"/>
            <w:shd w:val="clear" w:color="auto" w:fill="auto"/>
          </w:tcPr>
          <w:p w:rsidR="00127581" w:rsidRPr="00CF5058" w:rsidRDefault="00127581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160" w:type="dxa"/>
            <w:shd w:val="clear" w:color="auto" w:fill="auto"/>
          </w:tcPr>
          <w:p w:rsidR="00127581" w:rsidRPr="00CF5058" w:rsidRDefault="00127581" w:rsidP="0012758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9156" w:type="dxa"/>
            <w:shd w:val="clear" w:color="auto" w:fill="auto"/>
          </w:tcPr>
          <w:p w:rsidR="00E1028A" w:rsidRDefault="00127581" w:rsidP="00127581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75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финансовом управлении</w:t>
            </w:r>
            <w:r w:rsidRPr="0012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комиссия по соблюдению требований к служебному поведению муниципальных служащих и урегулированию конфликта интересов, действующая </w:t>
            </w:r>
            <w:r w:rsidRPr="00127581">
              <w:rPr>
                <w:rFonts w:ascii="Times New Roman" w:hAnsi="Times New Roman" w:cs="Times New Roman"/>
                <w:sz w:val="24"/>
                <w:szCs w:val="24"/>
              </w:rPr>
              <w:t>на основании Положения,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ержденного Приказом </w:t>
            </w:r>
            <w:r w:rsidR="00E1028A">
              <w:rPr>
                <w:rFonts w:ascii="Times New Roman" w:hAnsi="Times New Roman" w:cs="Times New Roman"/>
                <w:sz w:val="24"/>
                <w:szCs w:val="24"/>
              </w:rPr>
              <w:t>от 09.04.2015 № 8</w:t>
            </w:r>
            <w:r w:rsidRPr="001275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7581" w:rsidRDefault="00E1028A" w:rsidP="00127581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состоялось 3 заседания комиссии, на которых были рассмотрены 7 уведомлений муниципальных служащих о намерении выполнять иную оплачиваемую работу (работа в участковой избирательной комиссии, работа помощника (опекуна)). Уведомления были рассмотрены, конфликта интересов комиссия не усмотрела. Намерения выполнять иную оплачиваемую работу были согласованы.</w:t>
            </w:r>
          </w:p>
          <w:p w:rsidR="00E1028A" w:rsidRDefault="00E1028A" w:rsidP="00127581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комиссии от 21 02.2018, от 23.08.2018, от 02.11.2018 размещены на </w:t>
            </w:r>
            <w:r w:rsidRPr="0012758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Красновишерского муниципального района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127581">
              <w:rPr>
                <w:rFonts w:ascii="Times New Roman" w:hAnsi="Times New Roman" w:cs="Times New Roman"/>
                <w:sz w:val="24"/>
                <w:szCs w:val="24"/>
              </w:rPr>
              <w:t>/Противодействие коррупции/ Комиссия по соблюдению требований к служебному поведению</w:t>
            </w:r>
            <w:r>
              <w:t xml:space="preserve"> </w:t>
            </w:r>
            <w:r w:rsidRPr="00E1028A">
              <w:rPr>
                <w:rFonts w:ascii="Times New Roman" w:hAnsi="Times New Roman" w:cs="Times New Roman"/>
                <w:sz w:val="24"/>
                <w:szCs w:val="24"/>
              </w:rPr>
              <w:t>служащих и урегулированию конфликта интересов</w:t>
            </w:r>
            <w:r w:rsidR="00256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581" w:rsidRPr="00127581" w:rsidRDefault="00256383" w:rsidP="00256383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этой же вкладке размещены </w:t>
            </w:r>
            <w:r w:rsidRPr="00127581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и ее состав.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27581" w:rsidRPr="00237603" w:rsidTr="00BF488A">
        <w:tc>
          <w:tcPr>
            <w:tcW w:w="560" w:type="dxa"/>
            <w:shd w:val="clear" w:color="auto" w:fill="auto"/>
          </w:tcPr>
          <w:p w:rsidR="00127581" w:rsidRPr="00CF5058" w:rsidRDefault="00D53D7C" w:rsidP="00572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60" w:type="dxa"/>
            <w:shd w:val="clear" w:color="auto" w:fill="auto"/>
          </w:tcPr>
          <w:p w:rsidR="00127581" w:rsidRPr="00CF5058" w:rsidRDefault="00D53D7C" w:rsidP="005725E4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2A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9156" w:type="dxa"/>
            <w:shd w:val="clear" w:color="auto" w:fill="auto"/>
          </w:tcPr>
          <w:p w:rsidR="00127581" w:rsidRPr="00127581" w:rsidRDefault="00D53D7C" w:rsidP="00D53D7C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отчетной форме ДГСПК (ОМСУ) направляется в администрацию района для последующей консолидации. </w:t>
            </w:r>
          </w:p>
        </w:tc>
      </w:tr>
      <w:tr w:rsidR="00D53D7C" w:rsidRPr="00237603" w:rsidTr="00BF488A">
        <w:tc>
          <w:tcPr>
            <w:tcW w:w="560" w:type="dxa"/>
            <w:shd w:val="clear" w:color="auto" w:fill="auto"/>
          </w:tcPr>
          <w:p w:rsidR="00D53D7C" w:rsidRPr="00CF5058" w:rsidRDefault="00D53D7C" w:rsidP="00572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0" w:type="dxa"/>
            <w:shd w:val="clear" w:color="auto" w:fill="auto"/>
          </w:tcPr>
          <w:p w:rsidR="00D53D7C" w:rsidRPr="00CF5058" w:rsidRDefault="00D53D7C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коррупционных рисков, возникающих при реализации ОМСУ своих функций</w:t>
            </w:r>
          </w:p>
        </w:tc>
        <w:tc>
          <w:tcPr>
            <w:tcW w:w="9156" w:type="dxa"/>
            <w:shd w:val="clear" w:color="auto" w:fill="auto"/>
          </w:tcPr>
          <w:p w:rsidR="00D53D7C" w:rsidRDefault="00D53D7C" w:rsidP="00D53D7C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3D7C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D53D7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финансовом управлении</w:t>
            </w:r>
            <w:r w:rsidRPr="00D53D7C">
              <w:rPr>
                <w:rFonts w:ascii="Times New Roman" w:hAnsi="Times New Roman" w:cs="Times New Roman"/>
                <w:sz w:val="24"/>
                <w:szCs w:val="24"/>
              </w:rPr>
              <w:t>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включены все должности муниципальной службы, состоящие в реестре должностей.</w:t>
            </w:r>
            <w:proofErr w:type="gramEnd"/>
          </w:p>
        </w:tc>
      </w:tr>
      <w:tr w:rsidR="00D53D7C" w:rsidRPr="00237603" w:rsidTr="00BF488A">
        <w:tc>
          <w:tcPr>
            <w:tcW w:w="560" w:type="dxa"/>
            <w:shd w:val="clear" w:color="auto" w:fill="auto"/>
          </w:tcPr>
          <w:p w:rsidR="00D53D7C" w:rsidRPr="001F7F7A" w:rsidRDefault="00D53D7C" w:rsidP="00572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F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0" w:type="dxa"/>
            <w:shd w:val="clear" w:color="auto" w:fill="auto"/>
          </w:tcPr>
          <w:p w:rsidR="00D53D7C" w:rsidRPr="001F7F7A" w:rsidRDefault="00D53D7C" w:rsidP="005725E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1F7F7A">
              <w:rPr>
                <w:rFonts w:ascii="Times New Roman" w:hAnsi="Times New Roman" w:cs="Times New Roman"/>
                <w:sz w:val="24"/>
              </w:rPr>
              <w:t xml:space="preserve">Актуализация сведений, содержащихся в анкетах, представляемых при назначении на должности муниципальной службы в финансовом управлении и поступлении на такую службу, об их родственниках и свойственниках </w:t>
            </w:r>
          </w:p>
        </w:tc>
        <w:tc>
          <w:tcPr>
            <w:tcW w:w="9156" w:type="dxa"/>
            <w:shd w:val="clear" w:color="auto" w:fill="auto"/>
          </w:tcPr>
          <w:p w:rsidR="00D53D7C" w:rsidRDefault="00D53D7C" w:rsidP="00E4249D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3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ежегодно знакомятся с материалами своего личного дела. Изменения в </w:t>
            </w:r>
            <w:r w:rsidR="00E4249D">
              <w:rPr>
                <w:rFonts w:ascii="Times New Roman" w:hAnsi="Times New Roman" w:cs="Times New Roman"/>
                <w:sz w:val="24"/>
                <w:szCs w:val="24"/>
              </w:rPr>
              <w:t>анкетные данные</w:t>
            </w:r>
            <w:r w:rsidRPr="00D5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49D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</w:t>
            </w:r>
            <w:r w:rsidRPr="00D53D7C">
              <w:rPr>
                <w:rFonts w:ascii="Times New Roman" w:hAnsi="Times New Roman" w:cs="Times New Roman"/>
                <w:sz w:val="24"/>
                <w:szCs w:val="24"/>
              </w:rPr>
              <w:t>внесены не были в связи с отсутствием оснований.</w:t>
            </w:r>
          </w:p>
        </w:tc>
      </w:tr>
      <w:tr w:rsidR="00F41380" w:rsidRPr="00237603" w:rsidTr="00BF488A">
        <w:tc>
          <w:tcPr>
            <w:tcW w:w="560" w:type="dxa"/>
            <w:shd w:val="clear" w:color="auto" w:fill="auto"/>
          </w:tcPr>
          <w:p w:rsidR="00F41380" w:rsidRPr="00F41380" w:rsidRDefault="00F41380" w:rsidP="00572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6" w:type="dxa"/>
            <w:gridSpan w:val="2"/>
            <w:shd w:val="clear" w:color="auto" w:fill="auto"/>
          </w:tcPr>
          <w:p w:rsidR="00F41380" w:rsidRPr="00D53D7C" w:rsidRDefault="00F41380" w:rsidP="00F413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</w:t>
            </w:r>
          </w:p>
        </w:tc>
      </w:tr>
      <w:tr w:rsidR="00F41380" w:rsidRPr="00237603" w:rsidTr="00BF488A">
        <w:tc>
          <w:tcPr>
            <w:tcW w:w="560" w:type="dxa"/>
            <w:shd w:val="clear" w:color="auto" w:fill="auto"/>
          </w:tcPr>
          <w:p w:rsidR="00F41380" w:rsidRPr="00237603" w:rsidRDefault="00F41380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60" w:type="dxa"/>
            <w:shd w:val="clear" w:color="auto" w:fill="auto"/>
          </w:tcPr>
          <w:p w:rsidR="00F41380" w:rsidRPr="00237603" w:rsidRDefault="00F41380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внутреннего финансового контроля в части закупочных процедур ОМСУ</w:t>
            </w:r>
          </w:p>
        </w:tc>
        <w:tc>
          <w:tcPr>
            <w:tcW w:w="9156" w:type="dxa"/>
            <w:shd w:val="clear" w:color="auto" w:fill="auto"/>
          </w:tcPr>
          <w:p w:rsidR="00F41380" w:rsidRPr="00F41380" w:rsidRDefault="00F41380" w:rsidP="006A1E8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380">
              <w:rPr>
                <w:rFonts w:ascii="Times New Roman" w:hAnsi="Times New Roman" w:cs="Times New Roman"/>
                <w:sz w:val="24"/>
                <w:szCs w:val="24"/>
              </w:rPr>
              <w:t>В 2018 г. проведено 7 контрольных мероприятий по соблюдению законодательства в сфере закупок товаров, работ, услуг для обеспечения муниципальных нужд Красновишерского муниципального района. В рамках контрольных мероприятий проверено 7 объектов контроля</w:t>
            </w:r>
            <w:r w:rsidR="006A1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380" w:rsidRDefault="00F41380" w:rsidP="00F4138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1380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 оформлялись актами. По результатам проведения контрольных мероприятий в 2018 г. выдано 7 предписаний об устранении нарушений законодательства о контрактной системе в сфере закупок.</w:t>
            </w:r>
          </w:p>
          <w:p w:rsidR="006A1E8A" w:rsidRPr="006A1E8A" w:rsidRDefault="006A1E8A" w:rsidP="006A1E8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1E8A">
              <w:rPr>
                <w:rFonts w:ascii="Times New Roman" w:hAnsi="Times New Roman" w:cs="Times New Roman"/>
                <w:sz w:val="24"/>
                <w:szCs w:val="24"/>
              </w:rPr>
              <w:t>Кроме того, результаты 7 контрольных мероприятий для правовой оценки направлены в прокуратуру Красновишерского района и в Управление Федеральной антимонопольной службы по Пермскому краю.</w:t>
            </w:r>
          </w:p>
          <w:p w:rsidR="006A1E8A" w:rsidRPr="006A1E8A" w:rsidRDefault="006A1E8A" w:rsidP="006A1E8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1E8A">
              <w:rPr>
                <w:rFonts w:ascii="Times New Roman" w:hAnsi="Times New Roman" w:cs="Times New Roman"/>
                <w:sz w:val="24"/>
                <w:szCs w:val="24"/>
              </w:rPr>
              <w:t xml:space="preserve">В 2018 г. проведено 4 контрольных мероприятия в 2 объектах контроля в части уведомлений контрольного органа о закупке у единственного поставщика, предусмотренной п. 6, 9, 34, 50 ч.1 ст.93 ФЗ № 44. Нарушений не выявлено.  </w:t>
            </w:r>
          </w:p>
          <w:p w:rsidR="006A1E8A" w:rsidRPr="006A1E8A" w:rsidRDefault="006A1E8A" w:rsidP="006A1E8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1E8A">
              <w:rPr>
                <w:rFonts w:ascii="Times New Roman" w:hAnsi="Times New Roman" w:cs="Times New Roman"/>
                <w:sz w:val="24"/>
                <w:szCs w:val="24"/>
              </w:rPr>
              <w:t>Обращения о согласовании заключения контракта с единственным поставщиком (подрядчиком, исполнителем) в соответствии с п.25 ч.1 ст.93 ФЗ № 44  в контрольный орган не поступали.</w:t>
            </w:r>
          </w:p>
          <w:p w:rsidR="006A1E8A" w:rsidRPr="006A1E8A" w:rsidRDefault="006A1E8A" w:rsidP="006A1E8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1E8A">
              <w:rPr>
                <w:rFonts w:ascii="Times New Roman" w:hAnsi="Times New Roman" w:cs="Times New Roman"/>
                <w:sz w:val="24"/>
                <w:szCs w:val="24"/>
              </w:rPr>
              <w:t>В 2018 году жалобы от участников закупок в рамках главы 6 ФЗ № 44 в финансовое управление не поступали.</w:t>
            </w:r>
          </w:p>
          <w:p w:rsidR="006A1E8A" w:rsidRDefault="006A1E8A" w:rsidP="006A1E8A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1E8A">
              <w:rPr>
                <w:rFonts w:ascii="Times New Roman" w:hAnsi="Times New Roman" w:cs="Times New Roman"/>
                <w:sz w:val="24"/>
                <w:szCs w:val="24"/>
              </w:rPr>
              <w:t>Планы контрольных мероприятий, информация об итогах контроля размещались на официальном сайте www.zakupki.gov.ru.</w:t>
            </w:r>
          </w:p>
        </w:tc>
      </w:tr>
      <w:tr w:rsidR="00F41380" w:rsidRPr="00237603" w:rsidTr="00BF488A">
        <w:trPr>
          <w:trHeight w:val="1266"/>
        </w:trPr>
        <w:tc>
          <w:tcPr>
            <w:tcW w:w="560" w:type="dxa"/>
            <w:shd w:val="clear" w:color="auto" w:fill="auto"/>
          </w:tcPr>
          <w:p w:rsidR="00F41380" w:rsidRPr="00F41380" w:rsidRDefault="00F41380" w:rsidP="0070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6" w:type="dxa"/>
            <w:gridSpan w:val="2"/>
            <w:shd w:val="clear" w:color="auto" w:fill="auto"/>
          </w:tcPr>
          <w:p w:rsidR="00F41380" w:rsidRDefault="00F41380" w:rsidP="00F41380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предусмотренных Федеральным законом от 3 декабря 2012 г. № 230-ФЗ «О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контроле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6A1E8A" w:rsidRPr="00237603" w:rsidTr="00BF488A">
        <w:tc>
          <w:tcPr>
            <w:tcW w:w="560" w:type="dxa"/>
            <w:shd w:val="clear" w:color="auto" w:fill="auto"/>
          </w:tcPr>
          <w:p w:rsidR="006A1E8A" w:rsidRPr="00CF5058" w:rsidRDefault="006A1E8A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160" w:type="dxa"/>
            <w:shd w:val="clear" w:color="auto" w:fill="auto"/>
          </w:tcPr>
          <w:p w:rsidR="006A1E8A" w:rsidRPr="0041232E" w:rsidRDefault="006A1E8A" w:rsidP="0057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финансового управления. Обеспечение </w:t>
            </w:r>
            <w:proofErr w:type="gramStart"/>
            <w:r w:rsidRPr="0041232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1232E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9156" w:type="dxa"/>
            <w:shd w:val="clear" w:color="auto" w:fill="auto"/>
          </w:tcPr>
          <w:p w:rsidR="006A1E8A" w:rsidRDefault="006A1E8A" w:rsidP="00306E91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E8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представлении гражданами, претендующими  на замещение должностей муниципальной службы, и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  <w:r w:rsidRPr="006A1E8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E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предоставляли </w:t>
            </w:r>
            <w:r w:rsidRPr="006A1E8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финансового управления</w:t>
            </w:r>
            <w:proofErr w:type="gramEnd"/>
            <w:r w:rsidRPr="006A1E8A">
              <w:rPr>
                <w:rFonts w:ascii="Times New Roman" w:hAnsi="Times New Roman" w:cs="Times New Roman"/>
                <w:sz w:val="24"/>
                <w:szCs w:val="24"/>
              </w:rPr>
              <w:t>. Сведения муниципальными служащими представлены в установленный срок.</w:t>
            </w:r>
          </w:p>
        </w:tc>
      </w:tr>
      <w:tr w:rsidR="00145A6E" w:rsidRPr="00237603" w:rsidTr="00BF488A">
        <w:tc>
          <w:tcPr>
            <w:tcW w:w="560" w:type="dxa"/>
            <w:shd w:val="clear" w:color="auto" w:fill="auto"/>
          </w:tcPr>
          <w:p w:rsidR="00145A6E" w:rsidRPr="00CF5058" w:rsidRDefault="00145A6E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160" w:type="dxa"/>
            <w:shd w:val="clear" w:color="auto" w:fill="auto"/>
          </w:tcPr>
          <w:p w:rsidR="00145A6E" w:rsidRPr="0041232E" w:rsidRDefault="00145A6E" w:rsidP="0057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2E">
              <w:rPr>
                <w:rFonts w:ascii="Times New Roman" w:hAnsi="Times New Roman" w:cs="Times New Roman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 сайте Красновишерского муниципального района.</w:t>
            </w:r>
          </w:p>
        </w:tc>
        <w:tc>
          <w:tcPr>
            <w:tcW w:w="9156" w:type="dxa"/>
            <w:shd w:val="clear" w:color="auto" w:fill="auto"/>
          </w:tcPr>
          <w:p w:rsidR="00145A6E" w:rsidRDefault="00145A6E" w:rsidP="00145A6E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5A6E">
              <w:rPr>
                <w:rFonts w:ascii="Times New Roman" w:hAnsi="Times New Roman" w:cs="Times New Roman"/>
                <w:sz w:val="24"/>
                <w:szCs w:val="24"/>
              </w:rPr>
              <w:t>ведения о доходах, расходах, об имуществе и обязательствах имущественного характера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A6E">
              <w:rPr>
                <w:rFonts w:ascii="Times New Roman" w:hAnsi="Times New Roman" w:cs="Times New Roman"/>
                <w:sz w:val="24"/>
                <w:szCs w:val="24"/>
              </w:rPr>
              <w:t xml:space="preserve">и членов их семей размещены на официальном сайте Красновишерского муниципального района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145A6E">
              <w:rPr>
                <w:rFonts w:ascii="Times New Roman" w:hAnsi="Times New Roman" w:cs="Times New Roman"/>
                <w:sz w:val="24"/>
                <w:szCs w:val="24"/>
              </w:rPr>
              <w:t>/Противодействие коррупции/Сведения о доходах, расходах, об имуществе и обязательствах имущественного характера в установленные сроки.</w:t>
            </w:r>
          </w:p>
        </w:tc>
      </w:tr>
      <w:tr w:rsidR="00903281" w:rsidRPr="00237603" w:rsidTr="00BF488A">
        <w:tc>
          <w:tcPr>
            <w:tcW w:w="560" w:type="dxa"/>
            <w:shd w:val="clear" w:color="auto" w:fill="auto"/>
          </w:tcPr>
          <w:p w:rsidR="00903281" w:rsidRPr="00CF5058" w:rsidRDefault="00903281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160" w:type="dxa"/>
            <w:shd w:val="clear" w:color="auto" w:fill="auto"/>
          </w:tcPr>
          <w:p w:rsidR="00903281" w:rsidRPr="0041232E" w:rsidRDefault="00903281" w:rsidP="0090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2E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232E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представленных лицами, замещающими муниципальные должности, муниципальными служащими.</w:t>
            </w:r>
          </w:p>
        </w:tc>
        <w:tc>
          <w:tcPr>
            <w:tcW w:w="9156" w:type="dxa"/>
            <w:shd w:val="clear" w:color="auto" w:fill="auto"/>
          </w:tcPr>
          <w:p w:rsidR="00903281" w:rsidRPr="00BF488A" w:rsidRDefault="00903281" w:rsidP="00DF7C74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488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</w:t>
            </w:r>
            <w:r w:rsidRPr="00BF488A">
              <w:rPr>
                <w:rFonts w:ascii="Times New Roman" w:hAnsi="Times New Roman" w:cs="Times New Roman"/>
                <w:bCs/>
                <w:sz w:val="24"/>
                <w:szCs w:val="24"/>
              </w:rPr>
              <w:t>о доходах, расходах, об имуществе и обязательствах имущественного характера, представленных муниципальными служащими, был проведен путем первичной оценки и детального анализа справки за отчетный период в сопоставлении со сведениями за 2016 год. При проведении анализа были использованы Методические рекомендации по проведению анализа сведений о доходах, расходах, об имуществе и обязательствах имущественного характера.</w:t>
            </w:r>
          </w:p>
        </w:tc>
      </w:tr>
      <w:tr w:rsidR="00BB11CF" w:rsidRPr="00237603" w:rsidTr="00BF488A">
        <w:tc>
          <w:tcPr>
            <w:tcW w:w="560" w:type="dxa"/>
            <w:shd w:val="clear" w:color="auto" w:fill="auto"/>
          </w:tcPr>
          <w:p w:rsidR="00BB11CF" w:rsidRPr="00CF5058" w:rsidRDefault="00BB11CF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160" w:type="dxa"/>
            <w:shd w:val="clear" w:color="auto" w:fill="auto"/>
          </w:tcPr>
          <w:p w:rsidR="00BB11CF" w:rsidRPr="0041232E" w:rsidRDefault="00BB11CF" w:rsidP="0057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2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BB11CF" w:rsidRPr="0041232E" w:rsidRDefault="00BB11CF" w:rsidP="0057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2E">
              <w:rPr>
                <w:rFonts w:ascii="Times New Roman" w:hAnsi="Times New Roman" w:cs="Times New Roman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BB11CF" w:rsidRPr="0041232E" w:rsidRDefault="00BB11CF" w:rsidP="0057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2E">
              <w:rPr>
                <w:rFonts w:ascii="Times New Roman" w:hAnsi="Times New Roman" w:cs="Times New Roman"/>
                <w:sz w:val="24"/>
                <w:szCs w:val="24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BB11CF" w:rsidRPr="0041232E" w:rsidRDefault="00BB11CF" w:rsidP="0057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2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    </w:r>
            <w:proofErr w:type="gramStart"/>
            <w:r w:rsidRPr="0041232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1232E">
              <w:rPr>
                <w:rFonts w:ascii="Times New Roman" w:hAnsi="Times New Roman" w:cs="Times New Roman"/>
                <w:sz w:val="24"/>
                <w:szCs w:val="24"/>
              </w:rPr>
              <w:t>или) пользоваться иностранными финансовыми инструментами».</w:t>
            </w:r>
          </w:p>
        </w:tc>
        <w:tc>
          <w:tcPr>
            <w:tcW w:w="9156" w:type="dxa"/>
            <w:shd w:val="clear" w:color="auto" w:fill="auto"/>
          </w:tcPr>
          <w:p w:rsidR="00720094" w:rsidRPr="00720094" w:rsidRDefault="00720094" w:rsidP="00720094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094">
              <w:rPr>
                <w:rFonts w:ascii="Times New Roman" w:hAnsi="Times New Roman" w:cs="Times New Roman"/>
                <w:sz w:val="24"/>
                <w:szCs w:val="24"/>
              </w:rPr>
              <w:t>В 2018 году вновь принятый муниципальный служащий ознакомлен с нормативными</w:t>
            </w:r>
            <w:r w:rsidR="0030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094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актами в сфере противодействия коррупции. </w:t>
            </w:r>
          </w:p>
          <w:p w:rsidR="00720094" w:rsidRPr="00720094" w:rsidRDefault="00720094" w:rsidP="00720094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09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изменениях в действующем законодательстве по вопросам противодействия коррупции доводилась до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служащих начальником финансового управления.</w:t>
            </w:r>
          </w:p>
          <w:p w:rsidR="00720094" w:rsidRPr="00720094" w:rsidRDefault="00720094" w:rsidP="00720094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CF" w:rsidRDefault="00720094" w:rsidP="00720094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00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уведомления муниципальными служащими представителя нанимателя (работодателя)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намерении выполнять </w:t>
            </w:r>
            <w:r w:rsidRPr="0072009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20094">
              <w:rPr>
                <w:rFonts w:ascii="Times New Roman" w:hAnsi="Times New Roman" w:cs="Times New Roman"/>
                <w:sz w:val="24"/>
                <w:szCs w:val="24"/>
              </w:rPr>
              <w:t xml:space="preserve"> оплачиваем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2009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 Комиссию поступило 7 уведомлений (информация представлена в п. 2.3 отчета).</w:t>
            </w:r>
          </w:p>
          <w:p w:rsidR="00720094" w:rsidRDefault="00720094" w:rsidP="00720094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</w:t>
            </w:r>
            <w:r w:rsidRPr="0041232E">
              <w:rPr>
                <w:rFonts w:ascii="Times New Roman" w:hAnsi="Times New Roman" w:cs="Times New Roman"/>
                <w:sz w:val="24"/>
                <w:szCs w:val="24"/>
              </w:rPr>
              <w:t>о получении подарка в связи с их должностным положением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муниципальных служащих не поступало.</w:t>
            </w:r>
          </w:p>
        </w:tc>
      </w:tr>
      <w:tr w:rsidR="00701FF6" w:rsidRPr="00237603" w:rsidTr="00BF488A">
        <w:tc>
          <w:tcPr>
            <w:tcW w:w="560" w:type="dxa"/>
            <w:shd w:val="clear" w:color="auto" w:fill="auto"/>
          </w:tcPr>
          <w:p w:rsidR="00701FF6" w:rsidRPr="00CF5058" w:rsidRDefault="00701FF6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160" w:type="dxa"/>
            <w:shd w:val="clear" w:color="auto" w:fill="auto"/>
          </w:tcPr>
          <w:p w:rsidR="00701FF6" w:rsidRPr="0041232E" w:rsidRDefault="00701FF6" w:rsidP="0057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2E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служащими.</w:t>
            </w:r>
          </w:p>
        </w:tc>
        <w:tc>
          <w:tcPr>
            <w:tcW w:w="9156" w:type="dxa"/>
            <w:shd w:val="clear" w:color="auto" w:fill="auto"/>
          </w:tcPr>
          <w:p w:rsidR="00701FF6" w:rsidRPr="00BF488A" w:rsidRDefault="00701FF6" w:rsidP="00306E91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488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</w:t>
            </w:r>
            <w:proofErr w:type="gramStart"/>
            <w:r w:rsidRPr="00BF488A">
              <w:rPr>
                <w:rFonts w:ascii="Times New Roman" w:hAnsi="Times New Roman" w:cs="Times New Roman"/>
                <w:sz w:val="24"/>
                <w:szCs w:val="24"/>
              </w:rPr>
              <w:t>для проведени</w:t>
            </w:r>
            <w:r w:rsidR="00306E91" w:rsidRPr="00BF48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488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в соответствии с Положением о порядке проведения проверки в сфере</w:t>
            </w:r>
            <w:proofErr w:type="gramEnd"/>
            <w:r w:rsidRPr="00BF488A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муниципальной службе не было.</w:t>
            </w:r>
          </w:p>
        </w:tc>
      </w:tr>
      <w:tr w:rsidR="00701FF6" w:rsidRPr="00237603" w:rsidTr="00BF488A">
        <w:tc>
          <w:tcPr>
            <w:tcW w:w="560" w:type="dxa"/>
            <w:shd w:val="clear" w:color="auto" w:fill="auto"/>
          </w:tcPr>
          <w:p w:rsidR="00701FF6" w:rsidRPr="006C5D59" w:rsidRDefault="00701FF6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6160" w:type="dxa"/>
            <w:shd w:val="clear" w:color="auto" w:fill="auto"/>
          </w:tcPr>
          <w:p w:rsidR="00701FF6" w:rsidRPr="006C5D59" w:rsidRDefault="00701FF6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6C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6C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расходами </w:t>
            </w:r>
            <w:r w:rsidRPr="006C5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9156" w:type="dxa"/>
            <w:shd w:val="clear" w:color="auto" w:fill="auto"/>
          </w:tcPr>
          <w:p w:rsidR="00701FF6" w:rsidRPr="00BF488A" w:rsidRDefault="00701FF6" w:rsidP="00DF7C74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488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F488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анализа представленных муниципальными служащими сведений о расходах за 2017 год оснований для инициирования процедуры контроля за расходами не было.</w:t>
            </w:r>
          </w:p>
        </w:tc>
      </w:tr>
      <w:tr w:rsidR="007815CC" w:rsidRPr="00237603" w:rsidTr="00BF488A">
        <w:tc>
          <w:tcPr>
            <w:tcW w:w="560" w:type="dxa"/>
            <w:shd w:val="clear" w:color="auto" w:fill="auto"/>
          </w:tcPr>
          <w:p w:rsidR="007815CC" w:rsidRPr="00CF5058" w:rsidRDefault="007815CC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6160" w:type="dxa"/>
            <w:shd w:val="clear" w:color="auto" w:fill="auto"/>
          </w:tcPr>
          <w:p w:rsidR="007815CC" w:rsidRPr="0041232E" w:rsidRDefault="007815CC" w:rsidP="005725E4">
            <w:pPr>
              <w:pStyle w:val="1"/>
              <w:shd w:val="clear" w:color="auto" w:fill="auto"/>
              <w:spacing w:line="240" w:lineRule="exact"/>
              <w:jc w:val="left"/>
              <w:rPr>
                <w:rFonts w:eastAsia="Courier New"/>
                <w:sz w:val="24"/>
                <w:szCs w:val="24"/>
              </w:rPr>
            </w:pPr>
            <w:proofErr w:type="gramStart"/>
            <w:r w:rsidRPr="0041232E">
              <w:rPr>
                <w:rFonts w:eastAsia="Courier New"/>
                <w:sz w:val="24"/>
                <w:szCs w:val="24"/>
              </w:rPr>
              <w:t>Контроль за</w:t>
            </w:r>
            <w:proofErr w:type="gramEnd"/>
            <w:r w:rsidRPr="0041232E">
              <w:rPr>
                <w:rFonts w:eastAsia="Courier New"/>
                <w:sz w:val="24"/>
                <w:szCs w:val="24"/>
              </w:rPr>
              <w:t xml:space="preserve"> выполнением лицами, замещающими муниципальные должности, муниципальными служащими требований о предотвращении или об урегулировании конфликта интересов, в том числе проверка соблюдения указанных требований.</w:t>
            </w:r>
          </w:p>
        </w:tc>
        <w:tc>
          <w:tcPr>
            <w:tcW w:w="9156" w:type="dxa"/>
            <w:shd w:val="clear" w:color="auto" w:fill="auto"/>
          </w:tcPr>
          <w:p w:rsidR="007815CC" w:rsidRPr="007815CC" w:rsidRDefault="007815CC" w:rsidP="007815CC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осуществлялся путем ознакомлениями с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Красновишерского муниципального района</w:t>
            </w:r>
            <w:r w:rsidRPr="007815C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предотвращения и урегулирования конфликта интересов, порядком применения взысканий за коррупционные правонарушения на муниципальной службе, с методическими материалами, размещенными на официальном сайте Министерства труда и социальной защиты Российской Федерации:</w:t>
            </w:r>
          </w:p>
          <w:p w:rsidR="007815CC" w:rsidRPr="007815CC" w:rsidRDefault="007815CC" w:rsidP="007815CC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CC" w:rsidRPr="007815CC" w:rsidRDefault="007815CC" w:rsidP="007815CC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15CC">
              <w:rPr>
                <w:rFonts w:ascii="Times New Roman" w:hAnsi="Times New Roman" w:cs="Times New Roman"/>
                <w:sz w:val="24"/>
                <w:szCs w:val="24"/>
              </w:rPr>
              <w:tab/>
              <w:t>обзор практики правоприменения в сфере конфликта интересов;</w:t>
            </w:r>
          </w:p>
          <w:p w:rsidR="007815CC" w:rsidRPr="007815CC" w:rsidRDefault="007815CC" w:rsidP="007815CC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15CC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интересов;</w:t>
            </w:r>
          </w:p>
          <w:p w:rsidR="007815CC" w:rsidRDefault="007815CC" w:rsidP="007815CC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5C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15CC">
              <w:rPr>
                <w:rFonts w:ascii="Times New Roman" w:hAnsi="Times New Roman" w:cs="Times New Roman"/>
                <w:sz w:val="24"/>
                <w:szCs w:val="24"/>
              </w:rPr>
              <w:tab/>
              <w:t>обзор типовых ситуаций конфликта интересов на государственной службе Российской Федерации и порядка их урегулирования</w:t>
            </w:r>
          </w:p>
        </w:tc>
      </w:tr>
      <w:tr w:rsidR="00E86F5A" w:rsidRPr="00237603" w:rsidTr="00BF488A">
        <w:tc>
          <w:tcPr>
            <w:tcW w:w="560" w:type="dxa"/>
            <w:shd w:val="clear" w:color="auto" w:fill="auto"/>
          </w:tcPr>
          <w:p w:rsidR="00E86F5A" w:rsidRPr="00E86F5A" w:rsidRDefault="00E86F5A" w:rsidP="0070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6" w:type="dxa"/>
            <w:gridSpan w:val="2"/>
            <w:shd w:val="clear" w:color="auto" w:fill="auto"/>
          </w:tcPr>
          <w:p w:rsidR="00E86F5A" w:rsidRDefault="00E86F5A" w:rsidP="00E86F5A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</w:t>
            </w:r>
          </w:p>
        </w:tc>
      </w:tr>
      <w:tr w:rsidR="00E86F5A" w:rsidRPr="00237603" w:rsidTr="00BF488A">
        <w:tc>
          <w:tcPr>
            <w:tcW w:w="560" w:type="dxa"/>
            <w:shd w:val="clear" w:color="auto" w:fill="auto"/>
          </w:tcPr>
          <w:p w:rsidR="00E86F5A" w:rsidRPr="002974B3" w:rsidRDefault="00E86F5A" w:rsidP="00572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B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60" w:type="dxa"/>
            <w:shd w:val="clear" w:color="auto" w:fill="auto"/>
          </w:tcPr>
          <w:p w:rsidR="00E86F5A" w:rsidRPr="002974B3" w:rsidRDefault="00E86F5A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9156" w:type="dxa"/>
            <w:shd w:val="clear" w:color="auto" w:fill="auto"/>
          </w:tcPr>
          <w:p w:rsidR="00E86F5A" w:rsidRDefault="00E86F5A" w:rsidP="00306E91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6F5A">
              <w:rPr>
                <w:rFonts w:ascii="Times New Roman" w:hAnsi="Times New Roman" w:cs="Times New Roman"/>
                <w:sz w:val="24"/>
                <w:szCs w:val="24"/>
              </w:rPr>
              <w:t>В 2018 году вновь принятый муниципальный служащий ознакомлен с нормативными</w:t>
            </w:r>
            <w:r w:rsidR="0030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5A">
              <w:rPr>
                <w:rFonts w:ascii="Times New Roman" w:hAnsi="Times New Roman" w:cs="Times New Roman"/>
                <w:sz w:val="24"/>
                <w:szCs w:val="24"/>
              </w:rPr>
              <w:t>правовыми актами в сфере противодействия коррупции.</w:t>
            </w:r>
          </w:p>
        </w:tc>
      </w:tr>
      <w:tr w:rsidR="00E86F5A" w:rsidRPr="00237603" w:rsidTr="00BF488A">
        <w:tc>
          <w:tcPr>
            <w:tcW w:w="560" w:type="dxa"/>
            <w:shd w:val="clear" w:color="auto" w:fill="auto"/>
          </w:tcPr>
          <w:p w:rsidR="00E86F5A" w:rsidRPr="0042225A" w:rsidRDefault="00E86F5A" w:rsidP="0057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22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160" w:type="dxa"/>
            <w:shd w:val="clear" w:color="auto" w:fill="auto"/>
          </w:tcPr>
          <w:p w:rsidR="00E86F5A" w:rsidRPr="0042225A" w:rsidRDefault="00E86F5A" w:rsidP="0057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5A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коррупции.</w:t>
            </w:r>
          </w:p>
        </w:tc>
        <w:tc>
          <w:tcPr>
            <w:tcW w:w="9156" w:type="dxa"/>
            <w:shd w:val="clear" w:color="auto" w:fill="auto"/>
          </w:tcPr>
          <w:p w:rsidR="00E86F5A" w:rsidRDefault="00E86F5A" w:rsidP="00DF7C74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приняла участие во всех заседаниях Координационного Совета по противодействию коррупции администрации Красновишерского муниципального района.</w:t>
            </w:r>
          </w:p>
        </w:tc>
      </w:tr>
      <w:tr w:rsidR="00E86F5A" w:rsidRPr="00237603" w:rsidTr="00BF488A">
        <w:tc>
          <w:tcPr>
            <w:tcW w:w="560" w:type="dxa"/>
            <w:shd w:val="clear" w:color="auto" w:fill="auto"/>
          </w:tcPr>
          <w:p w:rsidR="00E86F5A" w:rsidRPr="00440D40" w:rsidRDefault="00E86F5A" w:rsidP="00572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4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0" w:type="dxa"/>
            <w:shd w:val="clear" w:color="auto" w:fill="auto"/>
          </w:tcPr>
          <w:p w:rsidR="00E86F5A" w:rsidRPr="00440D40" w:rsidRDefault="00E86F5A" w:rsidP="005725E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D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общественности о проводимых антикоррупционных мероприятиях и результатах указанных мероприятий</w:t>
            </w:r>
          </w:p>
        </w:tc>
        <w:tc>
          <w:tcPr>
            <w:tcW w:w="9156" w:type="dxa"/>
            <w:shd w:val="clear" w:color="auto" w:fill="auto"/>
          </w:tcPr>
          <w:p w:rsidR="00E86F5A" w:rsidRDefault="00E86F5A" w:rsidP="00DF7C74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проверок ежеквартально размещаются на официальном сайте Красновишерского муниципального района в форме отчета.</w:t>
            </w:r>
          </w:p>
        </w:tc>
      </w:tr>
      <w:tr w:rsidR="00E86F5A" w:rsidRPr="00237603" w:rsidTr="00BF488A">
        <w:tc>
          <w:tcPr>
            <w:tcW w:w="560" w:type="dxa"/>
            <w:shd w:val="clear" w:color="auto" w:fill="auto"/>
          </w:tcPr>
          <w:p w:rsidR="00E86F5A" w:rsidRPr="00E86F5A" w:rsidRDefault="00E86F5A" w:rsidP="0070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316" w:type="dxa"/>
            <w:gridSpan w:val="2"/>
            <w:shd w:val="clear" w:color="auto" w:fill="auto"/>
          </w:tcPr>
          <w:p w:rsidR="00E86F5A" w:rsidRDefault="00E86F5A" w:rsidP="00E86F5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E86F5A" w:rsidRPr="00237603" w:rsidTr="00BF488A">
        <w:tc>
          <w:tcPr>
            <w:tcW w:w="560" w:type="dxa"/>
            <w:shd w:val="clear" w:color="auto" w:fill="auto"/>
          </w:tcPr>
          <w:p w:rsidR="00E86F5A" w:rsidRPr="00CF5058" w:rsidRDefault="00E86F5A" w:rsidP="005725E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60" w:type="dxa"/>
            <w:shd w:val="clear" w:color="auto" w:fill="auto"/>
          </w:tcPr>
          <w:p w:rsidR="00E86F5A" w:rsidRPr="00E1025C" w:rsidRDefault="00E86F5A" w:rsidP="0057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2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(корректировка) нормативных правовых актов администрации Красновишерского муниципального района (далее – администрация района), приказов финансового управления администрации Красновишерского муниципального района (далее – финансовое управление)  в сфере противодействия коррупции в связи с развитием федерального законодательства.  </w:t>
            </w:r>
          </w:p>
        </w:tc>
        <w:tc>
          <w:tcPr>
            <w:tcW w:w="9156" w:type="dxa"/>
            <w:shd w:val="clear" w:color="auto" w:fill="auto"/>
          </w:tcPr>
          <w:p w:rsidR="00E86F5A" w:rsidRDefault="00E575D0" w:rsidP="00E575D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E575D0">
              <w:rPr>
                <w:rFonts w:ascii="Times New Roman" w:hAnsi="Times New Roman" w:cs="Times New Roman"/>
                <w:sz w:val="24"/>
                <w:szCs w:val="24"/>
              </w:rPr>
              <w:t>принятия Национального плана по противодействию коррупции на 2018-2020 годы, утвержденного Указом Президента Российской Федерации от 29.06.2008 № 378,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актуализирован План</w:t>
            </w:r>
            <w:r>
              <w:t xml:space="preserve"> </w:t>
            </w:r>
            <w:r w:rsidRPr="00E575D0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 финансовом управлении администрации Красновишерского муниципального района на 2018-2020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 Приказом финансового управления от </w:t>
            </w:r>
            <w:r w:rsidRPr="00E575D0">
              <w:rPr>
                <w:rFonts w:ascii="Times New Roman" w:hAnsi="Times New Roman" w:cs="Times New Roman"/>
                <w:sz w:val="24"/>
                <w:szCs w:val="24"/>
              </w:rPr>
              <w:t>26.09.2018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6F5A" w:rsidRPr="00237603" w:rsidTr="00BF488A">
        <w:tc>
          <w:tcPr>
            <w:tcW w:w="560" w:type="dxa"/>
            <w:shd w:val="clear" w:color="auto" w:fill="auto"/>
          </w:tcPr>
          <w:p w:rsidR="00E86F5A" w:rsidRPr="00CF5058" w:rsidRDefault="00E86F5A" w:rsidP="005725E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160" w:type="dxa"/>
            <w:shd w:val="clear" w:color="auto" w:fill="auto"/>
          </w:tcPr>
          <w:p w:rsidR="00E86F5A" w:rsidRPr="00E1025C" w:rsidRDefault="00E86F5A" w:rsidP="005725E4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sz w:val="24"/>
                <w:szCs w:val="24"/>
              </w:rPr>
            </w:pPr>
            <w:r w:rsidRPr="00E1025C">
              <w:rPr>
                <w:rStyle w:val="115pt"/>
                <w:rFonts w:eastAsiaTheme="minorHAnsi"/>
                <w:sz w:val="24"/>
                <w:szCs w:val="24"/>
              </w:rPr>
              <w:t>Осуществление антикоррупционной экспертизы нормативных правовых актов администрации района, приказов финансового управления,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администрации района, приказов финансового управления, их проектов.</w:t>
            </w:r>
          </w:p>
        </w:tc>
        <w:tc>
          <w:tcPr>
            <w:tcW w:w="9156" w:type="dxa"/>
            <w:shd w:val="clear" w:color="auto" w:fill="auto"/>
          </w:tcPr>
          <w:p w:rsidR="00E575D0" w:rsidRPr="00E575D0" w:rsidRDefault="00E575D0" w:rsidP="00E5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5D0">
              <w:rPr>
                <w:rFonts w:ascii="Times New Roman" w:hAnsi="Times New Roman" w:cs="Times New Roman"/>
                <w:sz w:val="24"/>
                <w:szCs w:val="24"/>
              </w:rPr>
              <w:t>Все проекты нормативных правовых актов, подготовленные специалистами финансового управления, направляются в правовой отдел администрации Красновишерского муниципального района для проведения антикоррупционной экспертизы</w:t>
            </w:r>
          </w:p>
          <w:p w:rsidR="00E575D0" w:rsidRPr="00E575D0" w:rsidRDefault="00E575D0" w:rsidP="00E575D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5D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соглашением о взаимодействии между прокуратурой Красновишерского района и финансовым управлением администрации Красновишерского муниципального района Пермского края в сфере обеспечения единого правового пространства для подготовки заключения на предмет наличия (отсутствия) коррупциогенных факторов было 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575D0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575D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из них:</w:t>
            </w:r>
          </w:p>
          <w:p w:rsidR="00E575D0" w:rsidRPr="00E575D0" w:rsidRDefault="00E575D0" w:rsidP="00E575D0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5D0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постановлений администрации района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575D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575D0" w:rsidRDefault="00E575D0" w:rsidP="00306E91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75D0">
              <w:rPr>
                <w:rFonts w:ascii="Times New Roman" w:hAnsi="Times New Roman" w:cs="Times New Roman"/>
                <w:sz w:val="24"/>
                <w:szCs w:val="24"/>
              </w:rPr>
              <w:t>проектов приказов финансового управления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7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E86F5A" w:rsidRDefault="00E86F5A" w:rsidP="001E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F5A" w:rsidRDefault="00E86F5A" w:rsidP="001E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5D0" w:rsidRDefault="00F63584" w:rsidP="00306E9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E575D0">
        <w:rPr>
          <w:rFonts w:ascii="Times New Roman" w:hAnsi="Times New Roman" w:cs="Times New Roman"/>
          <w:sz w:val="24"/>
          <w:szCs w:val="24"/>
        </w:rPr>
        <w:t>Красновишерского</w:t>
      </w:r>
    </w:p>
    <w:p w:rsidR="00FC7796" w:rsidRDefault="00E575D0" w:rsidP="00306E9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63584">
        <w:rPr>
          <w:rFonts w:ascii="Times New Roman" w:hAnsi="Times New Roman" w:cs="Times New Roman"/>
          <w:sz w:val="24"/>
          <w:szCs w:val="24"/>
        </w:rPr>
        <w:t>района,</w:t>
      </w:r>
    </w:p>
    <w:p w:rsidR="00F63584" w:rsidRPr="00237603" w:rsidRDefault="00F63584" w:rsidP="00306E9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</w:t>
      </w:r>
      <w:r w:rsidR="001E1970">
        <w:rPr>
          <w:rFonts w:ascii="Times New Roman" w:hAnsi="Times New Roman" w:cs="Times New Roman"/>
          <w:sz w:val="24"/>
          <w:szCs w:val="24"/>
        </w:rPr>
        <w:t>сового управления</w:t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385E6A">
        <w:rPr>
          <w:rFonts w:ascii="Times New Roman" w:hAnsi="Times New Roman" w:cs="Times New Roman"/>
          <w:sz w:val="24"/>
          <w:szCs w:val="24"/>
        </w:rPr>
        <w:t xml:space="preserve">   </w:t>
      </w:r>
      <w:r w:rsidR="00E575D0">
        <w:rPr>
          <w:rFonts w:ascii="Times New Roman" w:hAnsi="Times New Roman" w:cs="Times New Roman"/>
          <w:sz w:val="24"/>
          <w:szCs w:val="24"/>
        </w:rPr>
        <w:tab/>
      </w:r>
      <w:r w:rsidR="00E575D0">
        <w:rPr>
          <w:rFonts w:ascii="Times New Roman" w:hAnsi="Times New Roman" w:cs="Times New Roman"/>
          <w:sz w:val="24"/>
          <w:szCs w:val="24"/>
        </w:rPr>
        <w:tab/>
      </w:r>
      <w:r w:rsidR="00E575D0">
        <w:rPr>
          <w:rFonts w:ascii="Times New Roman" w:hAnsi="Times New Roman" w:cs="Times New Roman"/>
          <w:sz w:val="24"/>
          <w:szCs w:val="24"/>
        </w:rPr>
        <w:tab/>
      </w:r>
      <w:r w:rsidR="00E575D0">
        <w:rPr>
          <w:rFonts w:ascii="Times New Roman" w:hAnsi="Times New Roman" w:cs="Times New Roman"/>
          <w:sz w:val="24"/>
          <w:szCs w:val="24"/>
        </w:rPr>
        <w:tab/>
      </w:r>
      <w:r w:rsidR="00385E6A">
        <w:rPr>
          <w:rFonts w:ascii="Times New Roman" w:hAnsi="Times New Roman" w:cs="Times New Roman"/>
          <w:sz w:val="24"/>
          <w:szCs w:val="24"/>
        </w:rPr>
        <w:t xml:space="preserve">   </w:t>
      </w:r>
      <w:r w:rsidR="001E1970">
        <w:rPr>
          <w:rFonts w:ascii="Times New Roman" w:hAnsi="Times New Roman" w:cs="Times New Roman"/>
          <w:sz w:val="24"/>
          <w:szCs w:val="24"/>
        </w:rPr>
        <w:t>И.С. Лебедева</w:t>
      </w:r>
    </w:p>
    <w:sectPr w:rsidR="00F63584" w:rsidRPr="00237603" w:rsidSect="00EB4DB2">
      <w:footerReference w:type="default" r:id="rId9"/>
      <w:pgSz w:w="16838" w:h="11906" w:orient="landscape"/>
      <w:pgMar w:top="1077" w:right="851" w:bottom="567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01" w:rsidRDefault="00F55F01" w:rsidP="00036B28">
      <w:pPr>
        <w:spacing w:after="0" w:line="240" w:lineRule="auto"/>
      </w:pPr>
      <w:r>
        <w:separator/>
      </w:r>
    </w:p>
  </w:endnote>
  <w:endnote w:type="continuationSeparator" w:id="0">
    <w:p w:rsidR="00F55F01" w:rsidRDefault="00F55F01" w:rsidP="0003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186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B28" w:rsidRPr="00036B28" w:rsidRDefault="00036B28">
        <w:pPr>
          <w:pStyle w:val="a8"/>
          <w:jc w:val="right"/>
          <w:rPr>
            <w:rFonts w:ascii="Times New Roman" w:hAnsi="Times New Roman" w:cs="Times New Roman"/>
          </w:rPr>
        </w:pPr>
        <w:r w:rsidRPr="00036B28">
          <w:rPr>
            <w:rFonts w:ascii="Times New Roman" w:hAnsi="Times New Roman" w:cs="Times New Roman"/>
          </w:rPr>
          <w:fldChar w:fldCharType="begin"/>
        </w:r>
        <w:r w:rsidRPr="00036B28">
          <w:rPr>
            <w:rFonts w:ascii="Times New Roman" w:hAnsi="Times New Roman" w:cs="Times New Roman"/>
          </w:rPr>
          <w:instrText>PAGE   \* MERGEFORMAT</w:instrText>
        </w:r>
        <w:r w:rsidRPr="00036B28">
          <w:rPr>
            <w:rFonts w:ascii="Times New Roman" w:hAnsi="Times New Roman" w:cs="Times New Roman"/>
          </w:rPr>
          <w:fldChar w:fldCharType="separate"/>
        </w:r>
        <w:r w:rsidR="00EB4DB2">
          <w:rPr>
            <w:rFonts w:ascii="Times New Roman" w:hAnsi="Times New Roman" w:cs="Times New Roman"/>
            <w:noProof/>
          </w:rPr>
          <w:t>7</w:t>
        </w:r>
        <w:r w:rsidRPr="00036B28">
          <w:rPr>
            <w:rFonts w:ascii="Times New Roman" w:hAnsi="Times New Roman" w:cs="Times New Roman"/>
          </w:rPr>
          <w:fldChar w:fldCharType="end"/>
        </w:r>
      </w:p>
    </w:sdtContent>
  </w:sdt>
  <w:p w:rsidR="00036B28" w:rsidRDefault="00036B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01" w:rsidRDefault="00F55F01" w:rsidP="00036B28">
      <w:pPr>
        <w:spacing w:after="0" w:line="240" w:lineRule="auto"/>
      </w:pPr>
      <w:r>
        <w:separator/>
      </w:r>
    </w:p>
  </w:footnote>
  <w:footnote w:type="continuationSeparator" w:id="0">
    <w:p w:rsidR="00F55F01" w:rsidRDefault="00F55F01" w:rsidP="0003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2FD3"/>
    <w:multiLevelType w:val="hybridMultilevel"/>
    <w:tmpl w:val="D63A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3D"/>
    <w:rsid w:val="00036B28"/>
    <w:rsid w:val="000F5380"/>
    <w:rsid w:val="00117E11"/>
    <w:rsid w:val="00127581"/>
    <w:rsid w:val="00145A6E"/>
    <w:rsid w:val="001876D5"/>
    <w:rsid w:val="00193E1C"/>
    <w:rsid w:val="001A433A"/>
    <w:rsid w:val="001E1970"/>
    <w:rsid w:val="00237603"/>
    <w:rsid w:val="00256383"/>
    <w:rsid w:val="002B004E"/>
    <w:rsid w:val="002D3735"/>
    <w:rsid w:val="00306E91"/>
    <w:rsid w:val="00326D57"/>
    <w:rsid w:val="00385E6A"/>
    <w:rsid w:val="004563EF"/>
    <w:rsid w:val="005469CE"/>
    <w:rsid w:val="005C7E21"/>
    <w:rsid w:val="006607D0"/>
    <w:rsid w:val="006A1E8A"/>
    <w:rsid w:val="00701FF6"/>
    <w:rsid w:val="007154FF"/>
    <w:rsid w:val="00720094"/>
    <w:rsid w:val="007815CC"/>
    <w:rsid w:val="007B58DC"/>
    <w:rsid w:val="008245CA"/>
    <w:rsid w:val="00833A38"/>
    <w:rsid w:val="008A40AB"/>
    <w:rsid w:val="008B4EB3"/>
    <w:rsid w:val="008C2337"/>
    <w:rsid w:val="0090159F"/>
    <w:rsid w:val="00903281"/>
    <w:rsid w:val="00970AA8"/>
    <w:rsid w:val="009F3207"/>
    <w:rsid w:val="00A4010D"/>
    <w:rsid w:val="00A43426"/>
    <w:rsid w:val="00A50A26"/>
    <w:rsid w:val="00AA6D84"/>
    <w:rsid w:val="00AA7C49"/>
    <w:rsid w:val="00BB11CF"/>
    <w:rsid w:val="00BC64F7"/>
    <w:rsid w:val="00BF488A"/>
    <w:rsid w:val="00BF590A"/>
    <w:rsid w:val="00D53D7C"/>
    <w:rsid w:val="00D64FA3"/>
    <w:rsid w:val="00DD6E66"/>
    <w:rsid w:val="00DE287E"/>
    <w:rsid w:val="00DF4A0E"/>
    <w:rsid w:val="00DF7C74"/>
    <w:rsid w:val="00E05CB9"/>
    <w:rsid w:val="00E1028A"/>
    <w:rsid w:val="00E4249D"/>
    <w:rsid w:val="00E575D0"/>
    <w:rsid w:val="00E86F5A"/>
    <w:rsid w:val="00EB4DB2"/>
    <w:rsid w:val="00EB4EBA"/>
    <w:rsid w:val="00EE483D"/>
    <w:rsid w:val="00F06F45"/>
    <w:rsid w:val="00F41380"/>
    <w:rsid w:val="00F55F01"/>
    <w:rsid w:val="00F57824"/>
    <w:rsid w:val="00F63584"/>
    <w:rsid w:val="00FA1257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48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E483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rsid w:val="002376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DE287E"/>
    <w:pPr>
      <w:ind w:left="720"/>
      <w:contextualSpacing/>
    </w:pPr>
  </w:style>
  <w:style w:type="table" w:styleId="a5">
    <w:name w:val="Table Grid"/>
    <w:basedOn w:val="a1"/>
    <w:uiPriority w:val="59"/>
    <w:rsid w:val="0038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B28"/>
  </w:style>
  <w:style w:type="paragraph" w:styleId="a8">
    <w:name w:val="footer"/>
    <w:basedOn w:val="a"/>
    <w:link w:val="a9"/>
    <w:uiPriority w:val="99"/>
    <w:unhideWhenUsed/>
    <w:rsid w:val="0003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48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E483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rsid w:val="002376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DE287E"/>
    <w:pPr>
      <w:ind w:left="720"/>
      <w:contextualSpacing/>
    </w:pPr>
  </w:style>
  <w:style w:type="table" w:styleId="a5">
    <w:name w:val="Table Grid"/>
    <w:basedOn w:val="a1"/>
    <w:uiPriority w:val="59"/>
    <w:rsid w:val="0038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B28"/>
  </w:style>
  <w:style w:type="paragraph" w:styleId="a8">
    <w:name w:val="footer"/>
    <w:basedOn w:val="a"/>
    <w:link w:val="a9"/>
    <w:uiPriority w:val="99"/>
    <w:unhideWhenUsed/>
    <w:rsid w:val="0003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D715-B2BB-466A-A02C-D8582DF0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Лебедева</dc:creator>
  <cp:lastModifiedBy>Любовь П. Бугрина</cp:lastModifiedBy>
  <cp:revision>18</cp:revision>
  <cp:lastPrinted>2019-02-05T04:27:00Z</cp:lastPrinted>
  <dcterms:created xsi:type="dcterms:W3CDTF">2019-02-04T10:27:00Z</dcterms:created>
  <dcterms:modified xsi:type="dcterms:W3CDTF">2019-02-05T04:27:00Z</dcterms:modified>
</cp:coreProperties>
</file>