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28.png" ContentType="image/png"/>
  <Override PartName="/word/media/image1.jpeg" ContentType="image/jpeg"/>
  <Override PartName="/word/media/image3.png" ContentType="image/png"/>
  <Override PartName="/word/media/image51.png" ContentType="image/png"/>
  <Override PartName="/word/media/image9.jpeg" ContentType="image/jpeg"/>
  <Override PartName="/word/media/image2.png" ContentType="image/png"/>
  <Override PartName="/word/media/image4.png" ContentType="image/png"/>
  <Override PartName="/word/media/image5.png" ContentType="image/png"/>
  <Override PartName="/word/media/image8.jpeg" ContentType="image/jpeg"/>
  <Override PartName="/word/media/image41.png" ContentType="image/png"/>
  <Override PartName="/word/media/image6.png" ContentType="image/png"/>
  <Override PartName="/word/media/image7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20.png" ContentType="image/png"/>
  <Override PartName="/word/media/image21.jpeg" ContentType="image/jpe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9.png" ContentType="image/png"/>
  <Override PartName="/word/media/image30.png" ContentType="image/png"/>
  <Override PartName="/word/media/image31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media/image37.png" ContentType="image/png"/>
  <Override PartName="/word/media/image38.png" ContentType="image/png"/>
  <Override PartName="/word/media/image39.png" ContentType="image/png"/>
  <Override PartName="/word/media/image40.png" ContentType="image/png"/>
  <Override PartName="/word/media/image42.png" ContentType="image/png"/>
  <Override PartName="/word/media/image43.png" ContentType="image/png"/>
  <Override PartName="/word/media/image44.png" ContentType="image/png"/>
  <Override PartName="/word/media/image45.png" ContentType="image/png"/>
  <Override PartName="/word/media/image46.png" ContentType="image/png"/>
  <Override PartName="/word/media/image47.png" ContentType="image/png"/>
  <Override PartName="/word/media/image48.png" ContentType="image/png"/>
  <Override PartName="/word/media/image49.png" ContentType="image/png"/>
  <Override PartName="/word/media/image50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120" w:after="120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Hlk52288702"/>
      <w:bookmarkEnd w:id="0"/>
      <w:r>
        <w:rPr>
          <w:rFonts w:cs="Times New Roman" w:ascii="Times New Roman" w:hAnsi="Times New Roman"/>
          <w:sz w:val="28"/>
          <w:szCs w:val="28"/>
        </w:rPr>
        <w:t>Приложение №1</w:t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Материалы для проведения комиссии по определению границ населенных пунктов, образуемых из лесных поселков на территории Красновишерского городского округа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соответствии с информацией Министерства природных ресурсов, лесного хозяйства и экологии Пермского края (письмо от 28.08 2020 г. № 30-01-23-998)</w:t>
      </w:r>
      <w:r>
        <w:rPr>
          <w:rFonts w:cs="Times New Roman" w:ascii="Times New Roman" w:hAnsi="Times New Roman"/>
          <w:color w:val="202020"/>
          <w:sz w:val="28"/>
          <w:szCs w:val="28"/>
        </w:rPr>
        <w:t xml:space="preserve"> к лесным поселкам,</w:t>
      </w:r>
      <w:r>
        <w:rPr>
          <w:rFonts w:cs="Times New Roman" w:ascii="Times New Roman" w:hAnsi="Times New Roman"/>
          <w:sz w:val="28"/>
          <w:szCs w:val="28"/>
        </w:rPr>
        <w:t xml:space="preserve"> расположенным на территории Красновишерского городского округа Пермского края отнесены </w:t>
      </w:r>
      <w:r>
        <w:rPr>
          <w:rFonts w:cs="Times New Roman" w:ascii="Times New Roman" w:hAnsi="Times New Roman"/>
          <w:b/>
          <w:bCs/>
          <w:sz w:val="28"/>
          <w:szCs w:val="28"/>
        </w:rPr>
        <w:t>6 населенных пунктов</w:t>
      </w:r>
      <w:r>
        <w:rPr>
          <w:rFonts w:cs="Times New Roman" w:ascii="Times New Roman" w:hAnsi="Times New Roman"/>
          <w:sz w:val="28"/>
          <w:szCs w:val="28"/>
        </w:rPr>
        <w:t>: поселок Усть-Язьва, деревня Нижняя Язьва, посёлок Цепёл, посёлок Бахари, посёлок Волынка, г. Красновишерск и территория туристической базы Лагерь отдыха.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1. Посёлок Усть-Язьва </w:t>
      </w:r>
      <w:r>
        <w:rPr>
          <w:rFonts w:cs="Times New Roman" w:ascii="Times New Roman" w:hAnsi="Times New Roman"/>
          <w:sz w:val="28"/>
          <w:szCs w:val="28"/>
        </w:rPr>
        <w:t>(лесной поселок) Красновишерского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городского округа Пермского края в соответствии с Законом Пермского края от 28 февраля 1996 года № 416-67 «Об административно-территориальном устройстве Пермской области» (в действующей редакции) включен в реестр административно-территориальных единиц Пермского края.</w:t>
      </w:r>
    </w:p>
    <w:p>
      <w:pPr>
        <w:pStyle w:val="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Посёлок находится на левом берегу реки Вишера при впадении в неё реки Язьва, примерно в 34 км к юго-западу от города Красновишерска - административного центра городского округа.</w:t>
      </w:r>
    </w:p>
    <w:p>
      <w:pPr>
        <w:pStyle w:val="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Численность постоянно проживающего населения составляет - 475 человека (по состоянию на 2020 г.).</w:t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mc:AlternateContent>
          <mc:Choice Requires="wpg">
            <w:drawing>
              <wp:anchor behindDoc="0" distT="0" distB="0" distL="114300" distR="113030" simplePos="0" locked="0" layoutInCell="1" allowOverlap="1" relativeHeight="3" wp14:anchorId="4DA4AC87">
                <wp:simplePos x="0" y="0"/>
                <wp:positionH relativeFrom="column">
                  <wp:posOffset>937895</wp:posOffset>
                </wp:positionH>
                <wp:positionV relativeFrom="paragraph">
                  <wp:posOffset>635</wp:posOffset>
                </wp:positionV>
                <wp:extent cx="3973195" cy="5017770"/>
                <wp:effectExtent l="0" t="0" r="9525" b="0"/>
                <wp:wrapTopAndBottom/>
                <wp:docPr id="1" name="Группа 27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2600" cy="5016960"/>
                        </a:xfrm>
                      </wpg:grpSpPr>
                      <pic:pic xmlns:pic="http://schemas.openxmlformats.org/drawingml/2006/picture">
                        <pic:nvPicPr>
                          <pic:cNvPr id="0" name="Рисунок 25" descr=""/>
                          <pic:cNvPicPr/>
                        </pic:nvPicPr>
                        <pic:blipFill>
                          <a:blip r:embed="rId2"/>
                          <a:stretch/>
                        </pic:blipFill>
                        <pic:spPr>
                          <a:xfrm>
                            <a:off x="0" y="0"/>
                            <a:ext cx="3972600" cy="501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372600" y="3488040"/>
                            <a:ext cx="119520" cy="11376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algn="ctr" blurRad="57150" dir="5400000" dist="19080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262080" y="3599280"/>
                            <a:ext cx="1256760" cy="28908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4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4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Times New Roman" w:hAnsi="Times New Roman" w:cs="Times New Roman"/>
                                  <w:color w:val="000000"/>
                                </w:rPr>
                                <w:t>п.Усть-Язьва</w:t>
                              </w:r>
                            </w:p>
                          </w:txbxContent>
                        </wps:txbx>
                        <wps:bodyPr lIns="90000" rIns="90000" tIns="45000" bIns="4500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Группа 27" style="position:absolute;margin-left:73.85pt;margin-top:0.05pt;width:312.8pt;height:395.05pt" coordorigin="1477,1" coordsize="6256,7901">
                <v:shapetype id="shapetype_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_0" ID="Рисунок 25" stroked="f" style="position:absolute;left:1477;top:1;width:6255;height:7900" type="shapetype_75">
                  <v:imagedata r:id="rId2" o:detectmouseclick="t"/>
                  <w10:wrap type="none"/>
                  <v:stroke color="#3465a4" joinstyle="round" endcap="flat"/>
                </v:shape>
                <v:oval id="shape_0" fillcolor="red" stroked="t" style="position:absolute;left:2064;top:5494;width:187;height:178">
                  <w10:wrap type="none"/>
                  <v:fill o:detectmouseclick="t" type="solid" color2="aqua"/>
                  <v:stroke color="#ffc000" joinstyle="round" endcap="flat"/>
                  <v:shadow on="t" obscured="f" color="black"/>
                </v:oval>
                <v:rect id="shape_0" stroked="f" style="position:absolute;left:1890;top:5669;width:1978;height:45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4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4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Times New Roman" w:hAnsi="Times New Roman" w:cs="Times New Roman"/>
                            <w:color w:val="000000"/>
                          </w:rPr>
                          <w:t>п.Усть-Язьва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weight="9360" joinstyle="round" endcap="flat"/>
                </v:rect>
              </v:group>
            </w:pict>
          </mc:Fallback>
        </mc:AlternateContent>
      </w:r>
      <w:r>
        <w:rPr>
          <w:rFonts w:cs="Times New Roman" w:ascii="Times New Roman" w:hAnsi="Times New Roman"/>
          <w:i/>
          <w:iCs/>
          <w:sz w:val="28"/>
          <w:szCs w:val="28"/>
        </w:rPr>
        <w:t>Рис.1- Схема местоположения п. Усть-Язьва.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соответствии с данными Росреестра (ЕГРН) по Пермскому краю поселок Усть-Язьва (лесной поселок) расположен в кадастровом квартале 59:25:0180001, права зарегистрированы на 433 объекта недвижимости, имеющих статус актуальные ранее учтенные.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Территория населённого пункта (лесного посёлка) п. Усть-Язьва в отношении земель лесного фонда по информации ЕГРН представлена ниже (Рис. 2)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895975" cy="6591300"/>
            <wp:effectExtent l="0" t="0" r="0" b="0"/>
            <wp:docPr id="2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0" t="0" r="744" b="7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65913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Рис.2 - Схема земельных участков, расположенных в границах территории населенного пункта (лесного поселка) п. Усть-Язьва по категориям земель. Схема границы земель лесного фонда.</w:t>
      </w:r>
    </w:p>
    <w:p>
      <w:pPr>
        <w:pStyle w:val="Style24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>Согласно выписке из государственного лесного реестра от 11.09.2020 № 335-2020-09 (Приложение 1) сведения о лесах – Пермский край, Красновишерский городской округ, Красновишерское лесничество, Нижне-Язьвинское участковое лесничество (Нижне-Язьвинское). (Рис. 3).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120" w:after="120"/>
        <w:ind w:firstLine="709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22">
            <wp:simplePos x="0" y="0"/>
            <wp:positionH relativeFrom="column">
              <wp:posOffset>66040</wp:posOffset>
            </wp:positionH>
            <wp:positionV relativeFrom="paragraph">
              <wp:posOffset>138430</wp:posOffset>
            </wp:positionV>
            <wp:extent cx="5484495" cy="7787640"/>
            <wp:effectExtent l="0" t="0" r="0" b="0"/>
            <wp:wrapTopAndBottom/>
            <wp:docPr id="3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95" cy="778764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ис.3. Фрагмент из лесного плана.</w:t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Особые отметки: целевое назначение лесов — нерестоохранные полосы леса. Ограничения по использованию установлены Лесным кодексом РФ. (Рис. 4).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7519035" cy="5455285"/>
            <wp:effectExtent l="0" t="0" r="0" b="0"/>
            <wp:docPr id="4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035" cy="545528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orient="landscape" w:w="16838" w:h="11906"/>
          <w:pgMar w:left="851" w:right="1134" w:header="0" w:top="1701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120" w:after="120"/>
        <w:ind w:firstLine="851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Рис.4. Таксационное описание.</w:t>
      </w:r>
    </w:p>
    <w:p>
      <w:pPr>
        <w:pStyle w:val="Normal"/>
        <w:spacing w:lineRule="auto" w:line="240" w:before="120" w:after="120"/>
        <w:ind w:firstLine="709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предложение</w:t>
      </w:r>
      <w:bookmarkStart w:id="1" w:name="_Hlk52364897"/>
      <w:bookmarkEnd w:id="1"/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материалах проекта генерального плана Красновишерского городского округа предлагается установить границу населенного пункта п. Усть-Язьва по границам земель лесного фонда, стоящими на кадастровом учете, исключая пересечения (Рис.5).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функциональное зонирование территории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828665" cy="5808345"/>
            <wp:effectExtent l="0" t="0" r="0" b="0"/>
            <wp:docPr id="5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9919" t="3829" r="28556" b="9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580834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Рис.5 - Проектное функциональное зонирование и планируемые границы населенного пункта (лесного поселка) п. Усть-Язьва.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Условные обозначения: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3401695" cy="485140"/>
            <wp:effectExtent l="0" t="0" r="0" b="0"/>
            <wp:docPr id="6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drawing>
          <wp:anchor behindDoc="0" distT="0" distB="0" distL="114300" distR="114300" simplePos="0" locked="0" layoutInCell="1" allowOverlap="1" relativeHeight="30">
            <wp:simplePos x="0" y="0"/>
            <wp:positionH relativeFrom="column">
              <wp:posOffset>344805</wp:posOffset>
            </wp:positionH>
            <wp:positionV relativeFrom="paragraph">
              <wp:posOffset>635</wp:posOffset>
            </wp:positionV>
            <wp:extent cx="5224780" cy="3594735"/>
            <wp:effectExtent l="0" t="0" r="0" b="0"/>
            <wp:wrapTopAndBottom/>
            <wp:docPr id="7" name="Рисунок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9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проектных границах плотность застройки территории в соответствии с СП 42.13330.2016 Градостроительство. Планировка и застройка городских и сельских поселений. Актуализированная редакция СНиП 2.07.01-89* (с Изменениями N 1, 2), Приложение Б "Нормативные показатели плотности застройки территориальных зон" составит 34,4%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существующих границах составляет – 158,80 га.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планируемых границах составляет – 147,54 га.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Проектный баланс территории населенного пункта с учётом его развития в разрезе функциональных зон представлен в таблице 1.</w:t>
      </w:r>
      <w:r>
        <w:br w:type="page"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Таблица 1. Проектный баланс территории поселка Усть-Язьва</w:t>
      </w:r>
    </w:p>
    <w:tbl>
      <w:tblPr>
        <w:tblpPr w:bottomFromText="0" w:horzAnchor="margin" w:leftFromText="180" w:rightFromText="180" w:tblpX="0" w:tblpY="2226" w:topFromText="0" w:vertAnchor="page"/>
        <w:tblW w:w="8926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846"/>
        <w:gridCol w:w="6384"/>
        <w:gridCol w:w="1696"/>
      </w:tblGrid>
      <w:tr>
        <w:trPr>
          <w:trHeight w:val="557" w:hRule="atLeast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638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Функциональная зона </w:t>
            </w:r>
          </w:p>
        </w:tc>
        <w:tc>
          <w:tcPr>
            <w:tcW w:w="169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Площадь</w:t>
            </w:r>
          </w:p>
        </w:tc>
      </w:tr>
      <w:tr>
        <w:trPr>
          <w:trHeight w:val="350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застройки индивидуальными жилыми домами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55,3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Многофункциональная общественно-деловая зона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0,4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2,4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инженерной инфраструктуры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0,6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транспортной инфраструктуры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0,3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Производственная зона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7,2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Иные зоны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80,5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отдыха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0,3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акваторий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0,2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режимных территорий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0,1</w:t>
            </w:r>
          </w:p>
        </w:tc>
      </w:tr>
      <w:tr>
        <w:trPr>
          <w:trHeight w:val="706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638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0,08</w:t>
            </w:r>
          </w:p>
        </w:tc>
      </w:tr>
      <w:tr>
        <w:trPr>
          <w:trHeight w:val="300" w:hRule="atLeast"/>
        </w:trPr>
        <w:tc>
          <w:tcPr>
            <w:tcW w:w="7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ind w:firstLine="709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Общая площадь НП</w:t>
            </w:r>
          </w:p>
        </w:tc>
        <w:tc>
          <w:tcPr>
            <w:tcW w:w="169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ind w:firstLine="709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147,54</w:t>
            </w:r>
          </w:p>
        </w:tc>
      </w:tr>
    </w:tbl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2. Деревня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Нижняя Язьва(лесной поселок) </w:t>
      </w:r>
      <w:r>
        <w:rPr>
          <w:rFonts w:cs="Times New Roman" w:ascii="Times New Roman" w:hAnsi="Times New Roman"/>
          <w:sz w:val="28"/>
          <w:szCs w:val="28"/>
        </w:rPr>
        <w:t>Красновишерского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городского округа Пермского края в соответствии с Законом Пермского края от 28 февраля 1996 года № 416-67 «Об административно-территориальном устройстве Пермской области» (в действующей редакции) включен в реестр административно-территориальных единиц Пермского края.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behindDoc="0" distT="0" distB="0" distL="114300" distR="114300" simplePos="0" locked="0" layoutInCell="1" allowOverlap="1" relativeHeight="4" wp14:anchorId="35900E4E">
                <wp:simplePos x="0" y="0"/>
                <wp:positionH relativeFrom="column">
                  <wp:posOffset>596900</wp:posOffset>
                </wp:positionH>
                <wp:positionV relativeFrom="paragraph">
                  <wp:posOffset>712470</wp:posOffset>
                </wp:positionV>
                <wp:extent cx="4334510" cy="5478145"/>
                <wp:effectExtent l="0" t="0" r="0" b="9525"/>
                <wp:wrapTopAndBottom/>
                <wp:docPr id="8" name="Группа 28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4040" cy="5477400"/>
                        </a:xfrm>
                      </wpg:grpSpPr>
                      <pic:pic xmlns:pic="http://schemas.openxmlformats.org/drawingml/2006/picture">
                        <pic:nvPicPr>
                          <pic:cNvPr id="1" name="Рисунок 29" descr="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334040" cy="547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496080" y="4097520"/>
                            <a:ext cx="130320" cy="12492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algn="ctr" blurRad="57150" dir="5400000" dist="19080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579240" y="3991680"/>
                            <a:ext cx="1370880" cy="31572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4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4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Times New Roman" w:hAnsi="Times New Roman" w:cs="Times New Roman"/>
                                  <w:color w:val="000000"/>
                                </w:rPr>
                                <w:t>д.Нижняя Язьва</w:t>
                              </w:r>
                            </w:p>
                          </w:txbxContent>
                        </wps:txbx>
                        <wps:bodyPr lIns="90000" rIns="90000" tIns="45000" bIns="4500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Группа 28" style="position:absolute;margin-left:47pt;margin-top:56.1pt;width:341.25pt;height:431.3pt" coordorigin="940,1122" coordsize="6825,8626">
                <v:shape id="shape_0" ID="Рисунок 29" stroked="f" style="position:absolute;left:940;top:1122;width:6824;height:8625" type="shapetype_75">
                  <v:imagedata r:id="rId9" o:detectmouseclick="t"/>
                  <w10:wrap type="none"/>
                  <v:stroke color="#3465a4" joinstyle="round" endcap="flat"/>
                </v:shape>
                <v:oval id="shape_0" fillcolor="red" stroked="t" style="position:absolute;left:1721;top:7575;width:204;height:196">
                  <w10:wrap type="none"/>
                  <v:fill o:detectmouseclick="t" type="solid" color2="aqua"/>
                  <v:stroke color="#ffc000" joinstyle="round" endcap="flat"/>
                  <v:shadow on="t" obscured="f" color="black"/>
                </v:oval>
                <v:rect id="shape_0" stroked="f" style="position:absolute;left:1852;top:7408;width:2158;height:496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4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4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Times New Roman" w:hAnsi="Times New Roman" w:cs="Times New Roman"/>
                            <w:color w:val="000000"/>
                          </w:rPr>
                          <w:t>д.Нижняя Язьва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weight="9360" joinstyle="round" endcap="flat"/>
                </v:rect>
              </v:group>
            </w:pict>
          </mc:Fallback>
        </mc:AlternateContent>
      </w:r>
      <w:r>
        <w:rPr>
          <w:rFonts w:cs="Times New Roman" w:ascii="Times New Roman" w:hAnsi="Times New Roman"/>
          <w:sz w:val="28"/>
          <w:szCs w:val="28"/>
        </w:rPr>
        <w:t>Деревня расположена на левом берегу реки Язьва, примерно в 15 км к юго-востоку от посёлка Усть-Язьва, и в 21 км к юго-западу от города Красновишерска - административного центра городского округа.</w:t>
      </w:r>
    </w:p>
    <w:p>
      <w:pPr>
        <w:pStyle w:val="Normal"/>
        <w:spacing w:lineRule="auto" w:line="240" w:before="120" w:after="120"/>
        <w:ind w:firstLine="709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Рис.6. Схема местоположения д. Нижняя Язьва.</w:t>
      </w:r>
    </w:p>
    <w:p>
      <w:pPr>
        <w:pStyle w:val="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Численность постоянно проживающего населения составляет 70 человек (по состоянию на 2020 г.).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 данным государственного кадастра недвижимости граница поселка д. Нижняя Язьва не установлена. В соответствии с данными Росреестра по Пермскому краю д. Нижняя Язьва расположен в кадастровом квартале 59:25:0160001, права зарегистрированы на 204 объекта недвижимости, имеющих статус актуальные ранее учтенные. Территория населённого пункта (лесного посёлка) д. Нижняя Язьва частично расположена на землях лесного фонда. (рис.7).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844540" cy="6457950"/>
            <wp:effectExtent l="0" t="0" r="0" b="0"/>
            <wp:docPr id="9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0" t="0" r="14540" b="16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Рис.7 - Схема земельных участков, расположенных в границах территории населенного пункта (лесного поселка) д. Нижняя Язьва по категориям земель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Согласно выписке из государственного лесного реестра от 11.09.2020 № 335-2020-09 (Приложение 1) сведения о лесах – Пермский край, Красновишерский городской округ, Красновишерское лесничество, Нижне-Язьвинское участковое лесничество (Нижне-Язьвинское),</w:t>
      </w:r>
      <w:r>
        <w:drawing>
          <wp:anchor behindDoc="0" distT="0" distB="0" distL="114300" distR="114300" simplePos="0" locked="0" layoutInCell="1" allowOverlap="1" relativeHeight="23">
            <wp:simplePos x="0" y="0"/>
            <wp:positionH relativeFrom="column">
              <wp:posOffset>31750</wp:posOffset>
            </wp:positionH>
            <wp:positionV relativeFrom="paragraph">
              <wp:posOffset>543560</wp:posOffset>
            </wp:positionV>
            <wp:extent cx="5659755" cy="5905500"/>
            <wp:effectExtent l="0" t="0" r="0" b="0"/>
            <wp:wrapTopAndBottom/>
            <wp:docPr id="10" name="Рисунок 19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9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0" t="1875" r="0" b="6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59055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квартал 36 (выдел 5), площадь 12,62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га</w:t>
      </w:r>
      <w:r>
        <w:rPr>
          <w:rFonts w:cs="Times New Roman" w:ascii="Times New Roman" w:hAnsi="Times New Roman"/>
          <w:sz w:val="28"/>
          <w:szCs w:val="28"/>
        </w:rPr>
        <w:t xml:space="preserve"> (Рис. 8) </w:t>
      </w:r>
    </w:p>
    <w:p>
      <w:pPr>
        <w:pStyle w:val="Normal"/>
        <w:spacing w:lineRule="auto" w:line="240" w:before="120" w:after="120"/>
        <w:ind w:firstLine="709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Рис.8. Выкопировка из лесного плана.</w:t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Особые отметки: целевое назначение лесов — защитные полосы автомобильных дорог. Ограничения по использованию установлены Лесным кодексом РФ. (Рис. 9).</w:t>
      </w:r>
    </w:p>
    <w:p>
      <w:pPr>
        <w:sectPr>
          <w:type w:val="nextPage"/>
          <w:pgSz w:orient="landscape" w:w="16838" w:h="11906"/>
          <w:pgMar w:left="851" w:right="1134" w:header="0" w:top="1701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120" w:after="120"/>
        <w:jc w:val="center"/>
        <w:rPr>
          <w:rFonts w:ascii="Times New Roman" w:hAnsi="Times New Roman" w:cs="Times New Roman"/>
          <w:i/>
          <w:i/>
          <w:iCs/>
          <w:sz w:val="28"/>
          <w:szCs w:val="28"/>
          <w:highlight w:val="white"/>
        </w:rPr>
      </w:pPr>
      <w:r>
        <w:drawing>
          <wp:anchor behindDoc="0" distT="0" distB="0" distL="114300" distR="114300" simplePos="0" locked="0" layoutInCell="1" allowOverlap="1" relativeHeight="24">
            <wp:simplePos x="0" y="0"/>
            <wp:positionH relativeFrom="column">
              <wp:posOffset>739140</wp:posOffset>
            </wp:positionH>
            <wp:positionV relativeFrom="page">
              <wp:posOffset>247650</wp:posOffset>
            </wp:positionV>
            <wp:extent cx="8197215" cy="5829300"/>
            <wp:effectExtent l="0" t="0" r="0" b="0"/>
            <wp:wrapTopAndBottom/>
            <wp:docPr id="11" name="Рисунок 19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9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215" cy="58293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ис.9. Таксационное описание.</w:t>
      </w:r>
    </w:p>
    <w:p>
      <w:pPr>
        <w:pStyle w:val="Normal"/>
        <w:spacing w:lineRule="auto" w:line="240" w:before="120" w:after="120"/>
        <w:ind w:firstLine="709"/>
        <w:jc w:val="center"/>
        <w:rPr>
          <w:rFonts w:ascii="Times New Roman" w:hAnsi="Times New Roman" w:cs="Times New Roman"/>
          <w:b/>
          <w:b/>
          <w:bCs/>
          <w:sz w:val="28"/>
          <w:szCs w:val="28"/>
          <w:highlight w:val="white"/>
        </w:rPr>
      </w:pPr>
      <w:r>
        <w:rPr>
          <w:rFonts w:cs="Times New Roman" w:ascii="Times New Roman" w:hAnsi="Times New Roman"/>
          <w:b/>
          <w:bCs/>
          <w:sz w:val="28"/>
          <w:szCs w:val="28"/>
          <w:shd w:fill="F8F9FA" w:val="clear"/>
        </w:rPr>
        <w:t>Проектное предложение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материалах проекта генерального плана Красновишерского городского округа при установлении проектной границы населенного пункта (лесного поселка)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д. Нижняя Язьва учитывалось обеспечение: 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необходимого резерва территории в целях дальнейшего функционирования деревни с учетом размещения объектов местного значения в целях соблюдения требований, предусмотренных нормативами градостроительного проектирования;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максимального исключения из планируемых границ населенного пункта территорий, покрытых лесной растительностью и незастроенных;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обеспечения максимально возможной плотности застройки территории населенного пункта;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исключения изломанности границы населенного пункта;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При формировании границ в соответствии с ГОСТ Р 57972-2017 «Объекты противопожарного обустройства лесов. Общие требования» должны обеспечиваться противопожарные расстояния от границ застройки городских поселений до лесных насаждений в лесничествах (лесопарках) должны быть не менее 50 м, а от границ застройки городских и сельских поселений с одно-, двухэтажной индивидуальной застройкой, а также от домов и хозяйственных построек на территории садовых, дачных и приусадебных земельных участков до лесных насаждений в лесничествах (лесопарках) - не менее 30 м.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sz w:val="28"/>
          <w:szCs w:val="28"/>
        </w:rPr>
        <w:t xml:space="preserve">В материалах проекта генерального плана предлагается изменение границ населенного пункта д. Нижняя Язьва. с учетом </w:t>
      </w: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 xml:space="preserve">сложившейся застройки деревни индивидуальными жилыми домами, производственной зоной по фактическому использованию территории и </w:t>
      </w:r>
      <w:r>
        <w:rPr>
          <w:rFonts w:cs="Times New Roman" w:ascii="Times New Roman" w:hAnsi="Times New Roman"/>
          <w:sz w:val="28"/>
          <w:szCs w:val="28"/>
        </w:rPr>
        <w:t xml:space="preserve">включением в границы населенного пункта </w:t>
      </w:r>
      <w:r>
        <w:rPr>
          <w:rFonts w:cs="Times New Roman" w:ascii="Times New Roman" w:hAnsi="Times New Roman"/>
          <w:sz w:val="28"/>
          <w:szCs w:val="28"/>
          <w:shd w:fill="F8F9FA" w:val="clear"/>
        </w:rPr>
        <w:t>земельных участков с кадастровыми номерами 59:25:0160001:51, 59:25:0160001:194, 59:25:0160001:170, 59:25:0160001:171, 59:25:0160001:405, 59:25:0160001:176, 59:25:0160001:32</w:t>
      </w: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 xml:space="preserve">. </w:t>
      </w:r>
    </w:p>
    <w:p>
      <w:pPr>
        <w:pStyle w:val="Normal"/>
        <w:spacing w:lineRule="auto" w:line="240" w:before="120" w:after="120"/>
        <w:ind w:firstLine="851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Проектом предлагается с учётом сложившейся жилой застройки, существующими объектами промышленного, сельскохозяйственного назначения, объектами коммунальной и инженерной инфраструктуры, исключить земли лесного фонда из границ населенного пункта д. Нижняя Язьва на территории не использующиеся в лесохозяйственной деятельности, отнесенные к землям лесного фонда - это земельный участок без к/н., расположенный в северо-западной части деревни в кадастровом квартале 59:25:0160001, площадью 12,62 га.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Перечень земельных участков, имеющих пересечения с землями лесного фонда и входящих в планируемые границы населённого пункта д. Нижняя Язьва, приведен в таблице 2.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highlight w:val="white"/>
        </w:rPr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highlight w:val="white"/>
        </w:rPr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highlight w:val="white"/>
        </w:rPr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b/>
          <w:b/>
          <w:bCs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  <w:shd w:fill="F8F9FA" w:val="clear"/>
        </w:rPr>
        <w:t>Таблица 2 - Перечень земельных участков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(д. Нижняя Язьва)</w:t>
      </w:r>
    </w:p>
    <w:tbl>
      <w:tblPr>
        <w:tblStyle w:val="a3"/>
        <w:tblW w:w="949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1836"/>
        <w:gridCol w:w="1702"/>
        <w:gridCol w:w="1559"/>
        <w:gridCol w:w="1379"/>
        <w:gridCol w:w="1817"/>
        <w:gridCol w:w="1199"/>
      </w:tblGrid>
      <w:tr>
        <w:trPr/>
        <w:tc>
          <w:tcPr>
            <w:tcW w:w="1836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Кадастровый номер</w:t>
            </w:r>
          </w:p>
        </w:tc>
        <w:tc>
          <w:tcPr>
            <w:tcW w:w="1702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6"/>
                <w:szCs w:val="26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Существующая категория земель</w:t>
            </w:r>
          </w:p>
        </w:tc>
        <w:tc>
          <w:tcPr>
            <w:tcW w:w="1559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Планируемая категория земель</w:t>
            </w:r>
          </w:p>
        </w:tc>
        <w:tc>
          <w:tcPr>
            <w:tcW w:w="1379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Цель использования</w:t>
            </w:r>
          </w:p>
        </w:tc>
        <w:tc>
          <w:tcPr>
            <w:tcW w:w="1817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Местоположение</w:t>
            </w:r>
          </w:p>
        </w:tc>
        <w:tc>
          <w:tcPr>
            <w:tcW w:w="1199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Площадь (кв.м)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59:25:0160001:51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размещения промышленных объектов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муниципальный район, Усть-Язьвинское сельское поселение, д. Нижняя Язьва, ул. Верхняя, 45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4275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59:25:0160001:194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Усть-Язьвинское сельское поселение, д. Нижняя Язьва, ул. Верхняя, позиция №1А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2040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2" w:name="_Hlk52469991"/>
            <w:r>
              <w:rPr>
                <w:rFonts w:cs="Times New Roman" w:ascii="Times New Roman" w:hAnsi="Times New Roman"/>
                <w:sz w:val="28"/>
                <w:szCs w:val="28"/>
              </w:rPr>
              <w:t>59:25:0160001:170</w:t>
            </w:r>
            <w:bookmarkEnd w:id="2"/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общественно-делового значения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д Нижняя Язьва, ул Центральная, дом 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779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59:25:0160001:171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д Нижняя Язьва, ул Центральная, дом 3, кв 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734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59:25:0160001:405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ведения личного подсобного хозяйства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Усть-Язьвинское сельское поселение, д. Нижняя Язьва, ул. Верхняя, позиция 1в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1200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59:25:0160001:176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с/п Усть-Язьвинское, д Нижняя Язьва, ул Центральная, позиция 3а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1442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59:25:0160001:32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ведения личного подсобного хозяйства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с/п Усть-Язьвинское, д. Нижняя Язьва, ул. Верхняя, 1б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1521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б/н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лесного фонда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городской округ, д. Нижняя Язьва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126263</w:t>
            </w:r>
          </w:p>
        </w:tc>
      </w:tr>
    </w:tbl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проектных границах плотность застройки территории в соответствии с СП 42.13330.2016 Градостроительство. Планировка и застройка городских и сельских поселений. Актуализированная редакция СНиП 2.07.01-89* (с Изменениями N 1, 2), Приложение Б "Нормативные показатели плотности застройки территориальных зон" составит 32,9%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Площадь территории населенного пункта в существующих границах в соответствии с материалами действующего генерального плана составляет – 118,39 га.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планируемых границах составляет – 110,73 га.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Проектный баланс территории населенного пункта с учётом его развития в разрезе функциональных зон представлен в таблице 3.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функциональное зонирование территории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815965" cy="5106670"/>
            <wp:effectExtent l="0" t="0" r="0" b="0"/>
            <wp:docPr id="12" name="Рисунок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48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908" t="0" r="26608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510667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Рис.10 - Проектное функциональное зонирование и планируемые границы населенного пункта (лесного поселка) д. Нижняя Язьва.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Условные обозначения: </w:t>
      </w:r>
    </w:p>
    <w:p>
      <w:pPr>
        <w:pStyle w:val="Normal"/>
        <w:spacing w:lineRule="auto" w:line="240" w:before="120" w:after="12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3314700" cy="472440"/>
            <wp:effectExtent l="0" t="0" r="0" b="0"/>
            <wp:docPr id="13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7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120" w:after="12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1">
            <wp:simplePos x="0" y="0"/>
            <wp:positionH relativeFrom="column">
              <wp:posOffset>356870</wp:posOffset>
            </wp:positionH>
            <wp:positionV relativeFrom="paragraph">
              <wp:posOffset>4445</wp:posOffset>
            </wp:positionV>
            <wp:extent cx="5284470" cy="4061460"/>
            <wp:effectExtent l="0" t="0" r="0" b="0"/>
            <wp:wrapTopAndBottom/>
            <wp:docPr id="14" name="Рисунок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20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Таблица 3. Проектный баланс территории деревни Нижняя Язьва</w:t>
      </w:r>
    </w:p>
    <w:tbl>
      <w:tblPr>
        <w:tblpPr w:bottomFromText="0" w:horzAnchor="margin" w:leftFromText="180" w:rightFromText="180" w:tblpX="0" w:tblpY="8697" w:topFromText="0" w:vertAnchor="page"/>
        <w:tblW w:w="949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561"/>
        <w:gridCol w:w="7533"/>
        <w:gridCol w:w="1399"/>
      </w:tblGrid>
      <w:tr>
        <w:trPr>
          <w:trHeight w:val="564" w:hRule="atLeast"/>
        </w:trPr>
        <w:tc>
          <w:tcPr>
            <w:tcW w:w="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75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Функциональная зона </w:t>
            </w:r>
          </w:p>
        </w:tc>
        <w:tc>
          <w:tcPr>
            <w:tcW w:w="13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Площадь</w:t>
            </w:r>
          </w:p>
        </w:tc>
      </w:tr>
      <w:tr>
        <w:trPr>
          <w:trHeight w:val="375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>
        <w:trPr>
          <w:trHeight w:val="375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застройки индивидуальными жилыми домами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42,6</w:t>
            </w:r>
          </w:p>
        </w:tc>
      </w:tr>
      <w:tr>
        <w:trPr>
          <w:trHeight w:val="375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Многофункциональная общественно-деловая зона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0,2</w:t>
            </w:r>
          </w:p>
        </w:tc>
      </w:tr>
      <w:tr>
        <w:trPr>
          <w:trHeight w:val="375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0,2</w:t>
            </w:r>
          </w:p>
        </w:tc>
      </w:tr>
      <w:tr>
        <w:trPr>
          <w:trHeight w:val="375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инженерной инфраструктуры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0,3</w:t>
            </w:r>
          </w:p>
        </w:tc>
      </w:tr>
      <w:tr>
        <w:trPr>
          <w:trHeight w:val="375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Производственная зона сельскохозяйственных предприятий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6,0</w:t>
            </w:r>
          </w:p>
        </w:tc>
      </w:tr>
      <w:tr>
        <w:trPr>
          <w:trHeight w:val="375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Производственная зона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5,8</w:t>
            </w:r>
          </w:p>
        </w:tc>
      </w:tr>
      <w:tr>
        <w:trPr>
          <w:trHeight w:val="750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0,02</w:t>
            </w:r>
          </w:p>
        </w:tc>
      </w:tr>
      <w:tr>
        <w:trPr>
          <w:trHeight w:val="375" w:hRule="atLeast"/>
        </w:trPr>
        <w:tc>
          <w:tcPr>
            <w:tcW w:w="5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5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Иные зоны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55,6</w:t>
            </w:r>
          </w:p>
        </w:tc>
      </w:tr>
      <w:tr>
        <w:trPr>
          <w:trHeight w:val="375" w:hRule="atLeast"/>
        </w:trPr>
        <w:tc>
          <w:tcPr>
            <w:tcW w:w="80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Общая площадь НП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110,73</w:t>
            </w:r>
          </w:p>
        </w:tc>
      </w:tr>
    </w:tbl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3. Посёлок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Цепёл (лесной поселок) </w:t>
      </w:r>
      <w:r>
        <w:rPr>
          <w:rFonts w:cs="Times New Roman" w:ascii="Times New Roman" w:hAnsi="Times New Roman"/>
          <w:sz w:val="28"/>
          <w:szCs w:val="28"/>
        </w:rPr>
        <w:t>Красновишерского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городского округа Пермского края в соответствии с Законом Пермского края от 28 февраля 1996 года № 416-67 «Об административно-территориальном устройстве Пермской области» (в действующей редакции) включен в реестр административно-территориальных единиц Пермского края.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behindDoc="0" distT="0" distB="0" distL="114300" distR="114300" simplePos="0" locked="0" layoutInCell="1" allowOverlap="1" relativeHeight="5" wp14:anchorId="513E3E75">
                <wp:simplePos x="0" y="0"/>
                <wp:positionH relativeFrom="column">
                  <wp:posOffset>626745</wp:posOffset>
                </wp:positionH>
                <wp:positionV relativeFrom="paragraph">
                  <wp:posOffset>811530</wp:posOffset>
                </wp:positionV>
                <wp:extent cx="4334510" cy="5478145"/>
                <wp:effectExtent l="0" t="0" r="0" b="9525"/>
                <wp:wrapTopAndBottom/>
                <wp:docPr id="15" name="Группа 32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4040" cy="5477400"/>
                        </a:xfrm>
                      </wpg:grpSpPr>
                      <pic:pic xmlns:pic="http://schemas.openxmlformats.org/drawingml/2006/picture">
                        <pic:nvPicPr>
                          <pic:cNvPr id="2" name="Рисунок 33" descr="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334040" cy="547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1212840" y="4496400"/>
                            <a:ext cx="130320" cy="12456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algn="ctr" blurRad="57150" dir="5400000" dist="19080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299960" y="4403880"/>
                            <a:ext cx="1370880" cy="31500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4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4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Times New Roman" w:hAnsi="Times New Roman" w:cs="Times New Roman"/>
                                  <w:color w:val="000000"/>
                                </w:rPr>
                                <w:t>п.Цепёл</w:t>
                              </w:r>
                            </w:p>
                          </w:txbxContent>
                        </wps:txbx>
                        <wps:bodyPr lIns="90000" rIns="90000" tIns="45000" bIns="4500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Группа 32" style="position:absolute;margin-left:49.35pt;margin-top:63.9pt;width:341.25pt;height:431.3pt" coordorigin="987,1278" coordsize="6825,8626">
                <v:shape id="shape_0" ID="Рисунок 33" stroked="f" style="position:absolute;left:987;top:1278;width:6824;height:8625" type="shapetype_75">
                  <v:imagedata r:id="rId9" o:detectmouseclick="t"/>
                  <w10:wrap type="none"/>
                  <v:stroke color="#3465a4" joinstyle="round" endcap="flat"/>
                </v:shape>
                <v:oval id="shape_0" fillcolor="red" stroked="t" style="position:absolute;left:2897;top:8359;width:204;height:195">
                  <w10:wrap type="none"/>
                  <v:fill o:detectmouseclick="t" type="solid" color2="aqua"/>
                  <v:stroke color="#ffc000" joinstyle="round" endcap="flat"/>
                  <v:shadow on="t" obscured="f" color="black"/>
                </v:oval>
                <v:rect id="shape_0" stroked="f" style="position:absolute;left:3034;top:8213;width:2158;height:495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4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4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Times New Roman" w:hAnsi="Times New Roman" w:cs="Times New Roman"/>
                            <w:color w:val="000000"/>
                          </w:rPr>
                          <w:t>п.Цепёл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weight="9360" joinstyle="round" endcap="flat"/>
                </v:rect>
              </v:group>
            </w:pict>
          </mc:Fallback>
        </mc:AlternateContent>
      </w:r>
      <w:r>
        <w:rPr>
          <w:rFonts w:cs="Times New Roman" w:ascii="Times New Roman" w:hAnsi="Times New Roman"/>
          <w:sz w:val="28"/>
          <w:szCs w:val="28"/>
        </w:rPr>
        <w:t>Посёлок расположен на правом берегу реки Язьва при впадении в неё реки Цепёл, примерно в 7 км к северо-западу от села Верх-Язьва, и в 38 км к юго-востоку от центра городского округа, города Красновишерска.</w:t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Рис.11. Схема местоположения п. Цепёл.</w:t>
      </w:r>
    </w:p>
    <w:p>
      <w:pPr>
        <w:pStyle w:val="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Численность постоянно проживающего населения составила 236 человека (по состоянию на 2020 г.).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 данным государственного кадастра недвижимости граница поселка п. Цепёл не установлена. В соответствии с данными Росреестра по Пермскому краю п. Цепёл расположен в кадастровом квартале 59:25:0130001, права зарегистрированы на 202 объекта недвижимости, имеющих статус актуальные ранее учтенные. Территория населённого пункта (лесного посёлка) п. Цепёл частично расположена на землях лесного фонда. (рис.12)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934075" cy="4181475"/>
            <wp:effectExtent l="0" t="0" r="0" b="0"/>
            <wp:docPr id="16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8147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Рис.12. Схема земельных участков, расположенных в границах территории населенного пункта (лесного поселка) п. Цепёл по категориям земель</w:t>
      </w:r>
    </w:p>
    <w:p>
      <w:pPr>
        <w:pStyle w:val="Style24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>Согласно выписке из государственного лесного реестра от 11.09.2020 № 335-2020-09 (Приложение 1) сведения о лесах – Пермский край, Красновишерский городской округ, Красновишерское лесничество, Верхне-Язьвинское участковое лесничество, квартал 102 (выдел 43) площадь 0,2 га (Рис. 13).</w:t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Style24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>Особые отметки: целевое назначение лесов — эксплуатируемые леса (квартал 102). Ограничения по использованию установлены Лесным кодексом РФ. (Рис. 14).</w:t>
      </w:r>
    </w:p>
    <w:p>
      <w:pPr>
        <w:sectPr>
          <w:type w:val="nextPage"/>
          <w:pgSz w:orient="landscape" w:w="16838" w:h="11906"/>
          <w:pgMar w:left="851" w:right="1134" w:header="0" w:top="1701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120" w:after="120"/>
        <w:ind w:firstLine="851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0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7848600" cy="5667375"/>
            <wp:effectExtent l="0" t="0" r="0" b="0"/>
            <wp:wrapTopAndBottom/>
            <wp:docPr id="17" name="Рисунок 2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01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56673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ис.13. Выкопировка из лесного плана.</w:t>
      </w:r>
    </w:p>
    <w:p>
      <w:pPr>
        <w:pStyle w:val="Normal"/>
        <w:spacing w:lineRule="auto" w:line="240" w:before="120" w:after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6">
            <wp:simplePos x="0" y="0"/>
            <wp:positionH relativeFrom="column">
              <wp:posOffset>1269365</wp:posOffset>
            </wp:positionH>
            <wp:positionV relativeFrom="paragraph">
              <wp:posOffset>266700</wp:posOffset>
            </wp:positionV>
            <wp:extent cx="6952615" cy="5306060"/>
            <wp:effectExtent l="0" t="0" r="0" b="0"/>
            <wp:wrapTopAndBottom/>
            <wp:docPr id="18" name="Рисунок 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58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2615" cy="530606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orient="landscape" w:w="16838" w:h="11906"/>
          <w:pgMar w:left="851" w:right="1134" w:header="0" w:top="1701" w:footer="0" w:bottom="850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120" w:after="120"/>
        <w:ind w:firstLine="2694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Рис.14. Таксационное описание.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предложение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материалах проекта генерального плана Красновишерского городского округа при установлении проектной границы населенного пункта (лесного поселка)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п. Цепёл учитывалось обеспечение: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необходимого резерва территории в целях дальнейшего функционирования деревни с учетом размещения объектов местного значения в целях соблюдения требований, предусмотренных нормативами градостроительного проектирования;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максимального исключения из планируемых границ населенного пункта территорий, покрытых лесной растительностью и незастроенных;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обеспечения максимально возможной плотности застройки территории населенного пункта;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исключения изломанности границы населенного пункта;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При формировании границ в соответствии с ГОСТ Р 57972-2017 «Объекты противопожарного обустройства лесов. Общие требования» должны обеспечиваться противопожарные расстояния от границ застройки городских поселений до лесных насаждений в лесничествах (лесопарках) должны быть не менее 50 м, а от границ застройки городских и сельских поселений с одно-, двухэтажной индивидуальной застройкой, а также от домов и хозяйственных построек на территории садовых, дачных и приусадебных земельных участков до лесных насаждений в лесничествах (лесопарках) - не менее 30 м.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sz w:val="28"/>
          <w:szCs w:val="28"/>
        </w:rPr>
        <w:t xml:space="preserve">В материалах проекта генерального плана предлагается изменение проектных границ населенного пункта п. Цепёл с учетом </w:t>
      </w: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 xml:space="preserve">сложившейся застройки индивидуальными жилыми домами, </w:t>
      </w:r>
      <w:r>
        <w:rPr>
          <w:rFonts w:cs="Times New Roman" w:ascii="Times New Roman" w:hAnsi="Times New Roman"/>
          <w:sz w:val="28"/>
          <w:szCs w:val="28"/>
        </w:rPr>
        <w:t xml:space="preserve">включения в границы населенного пункта </w:t>
      </w:r>
      <w:r>
        <w:rPr>
          <w:rFonts w:cs="Times New Roman" w:ascii="Times New Roman" w:hAnsi="Times New Roman"/>
          <w:sz w:val="28"/>
          <w:szCs w:val="28"/>
          <w:shd w:fill="F8F9FA" w:val="clear"/>
        </w:rPr>
        <w:t xml:space="preserve">земельных участков с кадастровыми номерами </w:t>
      </w:r>
      <w:r>
        <w:rPr>
          <w:rFonts w:cs="Times New Roman" w:ascii="Times New Roman" w:hAnsi="Times New Roman"/>
          <w:sz w:val="28"/>
          <w:szCs w:val="28"/>
        </w:rPr>
        <w:t>59:25:0130001:14,</w:t>
      </w:r>
      <w:r>
        <w:rPr>
          <w:rFonts w:cs="Times New Roman" w:ascii="Times New Roman" w:hAnsi="Times New Roman"/>
          <w:sz w:val="28"/>
          <w:szCs w:val="28"/>
          <w:shd w:fill="F8F9FA" w:val="clear"/>
        </w:rPr>
        <w:t xml:space="preserve"> 59:25:0130001:63</w:t>
      </w: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 xml:space="preserve">, </w:t>
      </w:r>
      <w:r>
        <w:rPr>
          <w:rFonts w:cs="Times New Roman" w:ascii="Times New Roman" w:hAnsi="Times New Roman"/>
          <w:sz w:val="28"/>
          <w:szCs w:val="28"/>
        </w:rPr>
        <w:t>59:25:0130001:513.</w:t>
      </w:r>
    </w:p>
    <w:p>
      <w:pPr>
        <w:pStyle w:val="Normal"/>
        <w:spacing w:lineRule="auto" w:line="240" w:before="120" w:after="120"/>
        <w:ind w:firstLine="851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Проектом предлагается, с учётом сложившейся жилой застройки, исключить земли лесного фонда из границ населенного пункта п. Цепёл, на территории, не использующиеся в лесохозяйственной деятельности, отнесенные к землям лесного фонда - это земельный участок без к/н., расположенный в западной части деревни в кадастровом квартале 59:25:0130001, площадью 0,19 га.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Перечень земельных участков, имеющих пересечения с землями лесного фонда и входящих в планируемые границы населённого пункта п. Цепёл, приведен в таблице 4.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highlight w:val="white"/>
        </w:rPr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highlight w:val="white"/>
        </w:rPr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highlight w:val="white"/>
        </w:rPr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highlight w:val="white"/>
        </w:rPr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highlight w:val="white"/>
        </w:rPr>
      </w:r>
    </w:p>
    <w:p>
      <w:pPr>
        <w:pStyle w:val="Normal"/>
        <w:spacing w:lineRule="auto" w:line="240" w:before="120" w:after="120"/>
        <w:ind w:firstLine="851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  <w:shd w:fill="F8F9FA" w:val="clear"/>
        </w:rPr>
        <w:t>Таблица 4 - Перечень земельных участков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(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  <w:shd w:fill="F8F9FA" w:val="clear"/>
        </w:rPr>
        <w:t>п. Цепёл).</w:t>
      </w:r>
    </w:p>
    <w:tbl>
      <w:tblPr>
        <w:tblStyle w:val="a3"/>
        <w:tblW w:w="949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1980"/>
        <w:gridCol w:w="1558"/>
        <w:gridCol w:w="1560"/>
        <w:gridCol w:w="1417"/>
        <w:gridCol w:w="1778"/>
        <w:gridCol w:w="1199"/>
      </w:tblGrid>
      <w:tr>
        <w:trPr/>
        <w:tc>
          <w:tcPr>
            <w:tcW w:w="1980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Кадастровый номер</w:t>
            </w:r>
          </w:p>
        </w:tc>
        <w:tc>
          <w:tcPr>
            <w:tcW w:w="1558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Существующая категория земель</w:t>
            </w:r>
          </w:p>
        </w:tc>
        <w:tc>
          <w:tcPr>
            <w:tcW w:w="1560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Планируемая категория земель</w:t>
            </w:r>
          </w:p>
        </w:tc>
        <w:tc>
          <w:tcPr>
            <w:tcW w:w="1417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Цель использования</w:t>
            </w:r>
          </w:p>
        </w:tc>
        <w:tc>
          <w:tcPr>
            <w:tcW w:w="1778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Местоположение</w:t>
            </w:r>
          </w:p>
        </w:tc>
        <w:tc>
          <w:tcPr>
            <w:tcW w:w="1199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Площадь (кв.м)</w:t>
            </w:r>
          </w:p>
        </w:tc>
      </w:tr>
      <w:tr>
        <w:trPr/>
        <w:tc>
          <w:tcPr>
            <w:tcW w:w="1980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59:25:0130001:14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60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ведения личного подсобного хозяйства</w:t>
            </w:r>
          </w:p>
        </w:tc>
        <w:tc>
          <w:tcPr>
            <w:tcW w:w="177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р-н, с/п Верх-Язьвинское, п. Цепёл, ул. Набережная, д. 3, кв. 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1203</w:t>
            </w:r>
          </w:p>
        </w:tc>
      </w:tr>
      <w:tr>
        <w:trPr/>
        <w:tc>
          <w:tcPr>
            <w:tcW w:w="1980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59:25:0130001:63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60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77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с/п Верх-Язьвинское, п Цепел, ул Набережная, дом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4366</w:t>
            </w:r>
          </w:p>
        </w:tc>
      </w:tr>
      <w:tr>
        <w:trPr/>
        <w:tc>
          <w:tcPr>
            <w:tcW w:w="1980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59:25:0130001:513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60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77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Верх-Язьвинское сельское поселение, п. Цепел, ул. Набережная, 3-2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565</w:t>
            </w:r>
          </w:p>
        </w:tc>
      </w:tr>
      <w:tr>
        <w:trPr/>
        <w:tc>
          <w:tcPr>
            <w:tcW w:w="1980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б/н</w:t>
            </w:r>
          </w:p>
        </w:tc>
        <w:tc>
          <w:tcPr>
            <w:tcW w:w="155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лесного фонда</w:t>
            </w:r>
          </w:p>
        </w:tc>
        <w:tc>
          <w:tcPr>
            <w:tcW w:w="1560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4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77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городской округ, п. Цепёл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1981</w:t>
            </w:r>
          </w:p>
        </w:tc>
      </w:tr>
    </w:tbl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проектных границах плотность застройки территории в соответствии с СП 42.13330.2016 Градостроительство. Планировка и застройка городских и сельских поселений. Актуализированная редакция СНиП 2.07.01-89* (с Изменениями N 1, 2), Приложение Б "Нормативные показатели плотности застройки территориальных зон" составит 33,4%.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существующих границах составляет – 66,31 га.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планируемых границах составляет – 61,40 га.</w:t>
      </w:r>
    </w:p>
    <w:p>
      <w:pPr>
        <w:pStyle w:val="Normal"/>
        <w:spacing w:lineRule="auto" w:line="240" w:before="120" w:after="120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38">
            <wp:simplePos x="0" y="0"/>
            <wp:positionH relativeFrom="column">
              <wp:posOffset>15240</wp:posOffset>
            </wp:positionH>
            <wp:positionV relativeFrom="paragraph">
              <wp:posOffset>306070</wp:posOffset>
            </wp:positionV>
            <wp:extent cx="5656580" cy="3324225"/>
            <wp:effectExtent l="0" t="0" r="0" b="0"/>
            <wp:wrapTopAndBottom/>
            <wp:docPr id="19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1613" t="20618" r="17257" b="17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332422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>П</w:t>
      </w:r>
      <w:r>
        <w:rPr>
          <w:rFonts w:cs="Times New Roman" w:ascii="Times New Roman" w:hAnsi="Times New Roman"/>
          <w:b/>
          <w:bCs/>
          <w:sz w:val="28"/>
          <w:szCs w:val="28"/>
        </w:rPr>
        <w:t>роектное функциональное зонирование территории п. Цепёл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Рис.15. Проектное функциональное зонирование и планируемые границы населенного пункта (лесного поселка) п. Цепёл.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37">
            <wp:simplePos x="0" y="0"/>
            <wp:positionH relativeFrom="column">
              <wp:posOffset>15240</wp:posOffset>
            </wp:positionH>
            <wp:positionV relativeFrom="paragraph">
              <wp:posOffset>280670</wp:posOffset>
            </wp:positionV>
            <wp:extent cx="3314700" cy="472440"/>
            <wp:effectExtent l="0" t="0" r="0" b="0"/>
            <wp:wrapTopAndBottom/>
            <wp:docPr id="20" name="Рисунок 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4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У</w:t>
      </w:r>
      <w:r>
        <w:rPr>
          <w:rFonts w:cs="Times New Roman" w:ascii="Times New Roman" w:hAnsi="Times New Roman"/>
          <w:sz w:val="28"/>
          <w:szCs w:val="28"/>
        </w:rPr>
        <w:t xml:space="preserve">словные обозначения: </w:t>
      </w:r>
    </w:p>
    <w:p>
      <w:pPr>
        <w:pStyle w:val="Normal"/>
        <w:spacing w:lineRule="auto" w:line="240" w:before="120" w:after="12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2">
            <wp:simplePos x="0" y="0"/>
            <wp:positionH relativeFrom="column">
              <wp:posOffset>24765</wp:posOffset>
            </wp:positionH>
            <wp:positionV relativeFrom="paragraph">
              <wp:posOffset>180340</wp:posOffset>
            </wp:positionV>
            <wp:extent cx="5940425" cy="3719830"/>
            <wp:effectExtent l="0" t="0" r="0" b="0"/>
            <wp:wrapTopAndBottom/>
            <wp:docPr id="21" name="Рисунок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Проектный баланс территории населенного пункта с учётом его развития в разрезе функциональных зон представлен в таблице 5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cs="Times New Roman" w:ascii="Times New Roman" w:hAnsi="Times New Roman"/>
          <w:sz w:val="28"/>
          <w:szCs w:val="28"/>
          <w:highlight w:val="yellow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Таблица 5. Проектный баланс территории посёлок Цепёл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tbl>
      <w:tblPr>
        <w:tblW w:w="9351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846"/>
        <w:gridCol w:w="7087"/>
        <w:gridCol w:w="1418"/>
      </w:tblGrid>
      <w:tr>
        <w:trPr>
          <w:trHeight w:val="425" w:hRule="atLeast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70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Функциональная зона 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Площадь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1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застройки индивидуальными жилыми домами</w:t>
            </w:r>
          </w:p>
        </w:tc>
        <w:tc>
          <w:tcPr>
            <w:tcW w:w="141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48,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val="en-US" w:eastAsia="ru-RU"/>
              </w:rPr>
              <w:t>0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0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Многофункциональная общественно-деловая зона</w:t>
            </w:r>
          </w:p>
        </w:tc>
        <w:tc>
          <w:tcPr>
            <w:tcW w:w="141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2,6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0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41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0,3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инженерной инфраструктуры</w:t>
            </w:r>
          </w:p>
        </w:tc>
        <w:tc>
          <w:tcPr>
            <w:tcW w:w="141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0,3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Производственная зона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3,6</w:t>
            </w:r>
          </w:p>
        </w:tc>
      </w:tr>
      <w:tr>
        <w:trPr>
          <w:trHeight w:val="375" w:hRule="atLeast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708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Иные зоны</w:t>
            </w:r>
          </w:p>
        </w:tc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val="en-US" w:eastAsia="ru-RU"/>
              </w:rPr>
              <w:t>6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val="en-US" w:eastAsia="ru-RU"/>
              </w:rPr>
              <w:t>7</w:t>
            </w:r>
          </w:p>
        </w:tc>
      </w:tr>
      <w:tr>
        <w:trPr>
          <w:trHeight w:val="375" w:hRule="atLeast"/>
        </w:trPr>
        <w:tc>
          <w:tcPr>
            <w:tcW w:w="7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Общая площадь НП</w:t>
            </w:r>
          </w:p>
        </w:tc>
        <w:tc>
          <w:tcPr>
            <w:tcW w:w="141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val="en-US" w:eastAsia="ru-RU"/>
              </w:rPr>
              <w:t>1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val="en-US" w:eastAsia="ru-RU"/>
              </w:rPr>
              <w:t>4</w:t>
            </w:r>
          </w:p>
        </w:tc>
      </w:tr>
    </w:tbl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</w:pP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4. Посёлок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Волынка (лесной поселок) </w:t>
      </w:r>
      <w:r>
        <w:rPr>
          <w:rFonts w:cs="Times New Roman" w:ascii="Times New Roman" w:hAnsi="Times New Roman"/>
          <w:sz w:val="28"/>
          <w:szCs w:val="28"/>
        </w:rPr>
        <w:t>Красновишерского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городского округа Пермского края в соответствии с Законом Пермского края от 28 февраля 1996 года № 416-67 «Об административно-территориальном устройстве Пермской области» (в действующей редакции) включен в реестр административно-территориальных единиц Пермского края.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behindDoc="0" distT="0" distB="0" distL="114300" distR="113030" simplePos="0" locked="0" layoutInCell="1" allowOverlap="1" relativeHeight="6" wp14:anchorId="358E3985">
                <wp:simplePos x="0" y="0"/>
                <wp:positionH relativeFrom="column">
                  <wp:posOffset>716280</wp:posOffset>
                </wp:positionH>
                <wp:positionV relativeFrom="paragraph">
                  <wp:posOffset>773430</wp:posOffset>
                </wp:positionV>
                <wp:extent cx="4068445" cy="5142230"/>
                <wp:effectExtent l="0" t="0" r="9525" b="2540"/>
                <wp:wrapTopAndBottom/>
                <wp:docPr id="22" name="Группа 36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7640" cy="5141520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7" descr="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4067640" cy="514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1617480" y="3538080"/>
                            <a:ext cx="122040" cy="1170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algn="ctr" blurRad="57150" dir="5400000" dist="19080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693080" y="3459960"/>
                            <a:ext cx="1286640" cy="29520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4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4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Times New Roman" w:hAnsi="Times New Roman" w:cs="Times New Roman"/>
                                  <w:color w:val="000000"/>
                                </w:rPr>
                                <w:t>п.Волынка</w:t>
                              </w:r>
                            </w:p>
                          </w:txbxContent>
                        </wps:txbx>
                        <wps:bodyPr lIns="90000" rIns="90000" tIns="45000" bIns="4500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Группа 36" style="position:absolute;margin-left:56.4pt;margin-top:60.9pt;width:320.3pt;height:404.85pt" coordorigin="1128,1218" coordsize="6406,8097">
                <v:shape id="shape_0" ID="Рисунок 37" stroked="f" style="position:absolute;left:1128;top:1218;width:6405;height:8096" type="shapetype_75">
                  <v:imagedata r:id="rId22" o:detectmouseclick="t"/>
                  <w10:wrap type="none"/>
                  <v:stroke color="#3465a4" joinstyle="round" endcap="flat"/>
                </v:shape>
                <v:oval id="shape_0" fillcolor="red" stroked="t" style="position:absolute;left:3675;top:6790;width:191;height:183">
                  <w10:wrap type="none"/>
                  <v:fill o:detectmouseclick="t" type="solid" color2="aqua"/>
                  <v:stroke color="#ffc000" joinstyle="round" endcap="flat"/>
                  <v:shadow on="t" obscured="f" color="black"/>
                </v:oval>
                <v:rect id="shape_0" stroked="f" style="position:absolute;left:3794;top:6667;width:2025;height:46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4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4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Times New Roman" w:hAnsi="Times New Roman" w:cs="Times New Roman"/>
                            <w:color w:val="000000"/>
                          </w:rPr>
                          <w:t>п.Волынка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weight="9360" joinstyle="round" endcap="flat"/>
                </v:rect>
              </v:group>
            </w:pict>
          </mc:Fallback>
        </mc:AlternateContent>
      </w:r>
      <w:r>
        <w:rPr>
          <w:rFonts w:cs="Times New Roman" w:ascii="Times New Roman" w:hAnsi="Times New Roman"/>
          <w:sz w:val="28"/>
          <w:szCs w:val="28"/>
        </w:rPr>
        <w:t>п. Волынка расположен на реке Большой Щугор, примерно в 62 км к юго-западу от посёлка Вая, и в 42 км к востоку от центра городского округа, города Красновишерска.</w:t>
      </w:r>
    </w:p>
    <w:p>
      <w:pPr>
        <w:pStyle w:val="Normal"/>
        <w:spacing w:lineRule="auto" w:line="240" w:before="120" w:after="120"/>
        <w:ind w:firstLine="709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Рис.16. Схема местоположения п. Волынка.</w:t>
      </w:r>
    </w:p>
    <w:p>
      <w:pPr>
        <w:pStyle w:val="Normal"/>
        <w:ind w:firstLine="851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cs="Times New Roman" w:ascii="Times New Roman" w:hAnsi="Times New Roman"/>
          <w:sz w:val="28"/>
          <w:szCs w:val="28"/>
        </w:rPr>
        <w:t>Численность постоянно проживающего населения 16 человек (по состоянию на 2020 г.).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 данным государственного кадастра недвижимости граница поселка Волынка не установлена. В соответствии с данными Росреестра по Пермскому краю п. Волынка расположен в кадастровом квартале 59:25:0520001, права зарегистрированы на 137 объектов недвижимости, имеющих статус актуальные ранее учтенные. Территория населённого пункта (лесного посёлка) п. Волынка частично расположена на землях лесного фонда. (рис.17).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875020" cy="3515360"/>
            <wp:effectExtent l="0" t="0" r="0" b="0"/>
            <wp:docPr id="23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2382" t="29693" r="29728" b="26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Рис.17. Схема земельных участков, расположенных в границах территории населенного пункта (лесного поселка) п. Волынка по категориям земель</w:t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Style24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>Согласно выписке из государственного лесного реестра от 11.09.2020 № 335-2020-09 (Приложение 1) сведения о лесах – Пермский край, Красновишерский городской округ, Красновишерское лесничество, Щугорское участковое лесничество. (Рис. 18).</w:t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1">
            <wp:simplePos x="0" y="0"/>
            <wp:positionH relativeFrom="column">
              <wp:posOffset>1463040</wp:posOffset>
            </wp:positionH>
            <wp:positionV relativeFrom="paragraph">
              <wp:posOffset>19050</wp:posOffset>
            </wp:positionV>
            <wp:extent cx="6955790" cy="5106670"/>
            <wp:effectExtent l="0" t="0" r="0" b="0"/>
            <wp:wrapTopAndBottom/>
            <wp:docPr id="24" name="Рисунок 20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05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790" cy="510667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ис.18. Выкопировка из лесных планов.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Особые отметки: целевое назначение лесов — эксплуатационные леса 3 гр. 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Ограничения по использованию установлены Лесным кодексом РФ. (Рис. 19, 20).</w:t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2">
            <wp:simplePos x="0" y="0"/>
            <wp:positionH relativeFrom="column">
              <wp:posOffset>1126490</wp:posOffset>
            </wp:positionH>
            <wp:positionV relativeFrom="paragraph">
              <wp:posOffset>19685</wp:posOffset>
            </wp:positionV>
            <wp:extent cx="7369810" cy="5689600"/>
            <wp:effectExtent l="0" t="0" r="0" b="0"/>
            <wp:wrapTopAndBottom/>
            <wp:docPr id="25" name="Рисунок 20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06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810" cy="56896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ис.19. Выкопировка из таксационных описаний.</w:t>
      </w:r>
    </w:p>
    <w:p>
      <w:pPr>
        <w:sectPr>
          <w:type w:val="nextPage"/>
          <w:pgSz w:orient="landscape" w:w="16838" w:h="11906"/>
          <w:pgMar w:left="851" w:right="1134" w:header="0" w:top="1701" w:footer="0" w:bottom="850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120" w:after="120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3">
            <wp:simplePos x="0" y="0"/>
            <wp:positionH relativeFrom="column">
              <wp:posOffset>1168400</wp:posOffset>
            </wp:positionH>
            <wp:positionV relativeFrom="paragraph">
              <wp:posOffset>19685</wp:posOffset>
            </wp:positionV>
            <wp:extent cx="7539990" cy="5573395"/>
            <wp:effectExtent l="0" t="0" r="0" b="0"/>
            <wp:wrapTopAndBottom/>
            <wp:docPr id="26" name="Рисунок 20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07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0" t="3672" r="0" b="2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990" cy="557339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 20. Выкопировка из таксационных описаний.</w:t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  <w:shd w:fill="F8F9FA" w:val="clear"/>
        </w:rPr>
        <w:t>Проектное предложение.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материалах проекта генерального плана Красновишерского городского округа предлагается установить границу населенного пункта п. Волынка по границам земель лесного фонда, стоящими на кадастровом учете, исключая пересечения. (Рис. 21)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проектных границах плотность застройки территории в соответствии с СП 42.13330.2016 Градостроительство. Планировка и застройка городских и сельских поселений. Актуализированная редакция СНиП 2.07.01-89* (с Изменениями N 1, 2), Приложение Б "Нормативные показатели плотности застройки территориальных зон" составит 31,9%.</w:t>
      </w:r>
    </w:p>
    <w:p>
      <w:pPr>
        <w:pStyle w:val="Normal"/>
        <w:spacing w:lineRule="auto" w:line="240" w:before="120" w:after="120"/>
        <w:ind w:firstLine="851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существующих границах составляет – 81,65 га.</w:t>
      </w:r>
    </w:p>
    <w:p>
      <w:pPr>
        <w:pStyle w:val="Normal"/>
        <w:spacing w:lineRule="auto" w:line="240" w:before="120" w:after="120"/>
        <w:ind w:firstLine="851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 xml:space="preserve">Площадь территории населенного пункта в планируемых границах составляет – 43,4 га </w:t>
      </w:r>
    </w:p>
    <w:p>
      <w:pPr>
        <w:pStyle w:val="Normal"/>
        <w:spacing w:lineRule="auto" w:line="240" w:before="120" w:after="120"/>
        <w:ind w:firstLine="851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функциональное зонирование территории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925820" cy="4000500"/>
            <wp:effectExtent l="0" t="0" r="0" b="0"/>
            <wp:docPr id="27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1703" t="9365" r="21386" b="10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0005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Рис.21. Проектное функциональное зонирование и планируемые границы населенного пункта (лесного поселка) п. Волынка.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25">
            <wp:simplePos x="0" y="0"/>
            <wp:positionH relativeFrom="column">
              <wp:posOffset>358140</wp:posOffset>
            </wp:positionH>
            <wp:positionV relativeFrom="paragraph">
              <wp:posOffset>338455</wp:posOffset>
            </wp:positionV>
            <wp:extent cx="3401695" cy="485140"/>
            <wp:effectExtent l="0" t="0" r="0" b="0"/>
            <wp:wrapTopAndBottom/>
            <wp:docPr id="28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У</w:t>
      </w:r>
      <w:r>
        <w:rPr>
          <w:rFonts w:cs="Times New Roman" w:ascii="Times New Roman" w:hAnsi="Times New Roman"/>
          <w:sz w:val="28"/>
          <w:szCs w:val="28"/>
        </w:rPr>
        <w:t>словные обозначения: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3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40425" cy="2394585"/>
            <wp:effectExtent l="0" t="0" r="0" b="0"/>
            <wp:wrapTopAndBottom/>
            <wp:docPr id="29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Проектный баланс территории населенного пункта с учётом его развития в разрезе функциональных зон представлен в таблице 6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Таблица 6. Проектный баланс территории посёлок Волынка</w:t>
      </w:r>
    </w:p>
    <w:tbl>
      <w:tblPr>
        <w:tblW w:w="858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704"/>
        <w:gridCol w:w="6485"/>
        <w:gridCol w:w="1399"/>
      </w:tblGrid>
      <w:tr>
        <w:trPr>
          <w:trHeight w:val="481" w:hRule="atLeast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64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Функциональная зона </w:t>
            </w:r>
          </w:p>
        </w:tc>
        <w:tc>
          <w:tcPr>
            <w:tcW w:w="13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Площадь</w:t>
            </w:r>
          </w:p>
        </w:tc>
      </w:tr>
      <w:tr>
        <w:trPr>
          <w:trHeight w:val="375" w:hRule="atLeast"/>
        </w:trPr>
        <w:tc>
          <w:tcPr>
            <w:tcW w:w="7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4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>
        <w:trPr>
          <w:trHeight w:val="375" w:hRule="atLeast"/>
        </w:trPr>
        <w:tc>
          <w:tcPr>
            <w:tcW w:w="7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48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застройки индивидуальными жилыми домами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32,6</w:t>
            </w:r>
          </w:p>
        </w:tc>
      </w:tr>
      <w:tr>
        <w:trPr>
          <w:trHeight w:val="375" w:hRule="atLeast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Производственная зона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4,0</w:t>
            </w:r>
          </w:p>
        </w:tc>
      </w:tr>
      <w:tr>
        <w:trPr>
          <w:trHeight w:val="375" w:hRule="atLeast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2,7</w:t>
            </w:r>
          </w:p>
        </w:tc>
      </w:tr>
      <w:tr>
        <w:trPr>
          <w:trHeight w:val="375" w:hRule="atLeast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4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Иные зоны</w:t>
            </w:r>
          </w:p>
        </w:tc>
        <w:tc>
          <w:tcPr>
            <w:tcW w:w="139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4,1</w:t>
            </w:r>
          </w:p>
        </w:tc>
      </w:tr>
      <w:tr>
        <w:trPr>
          <w:trHeight w:val="375" w:hRule="atLeast"/>
        </w:trPr>
        <w:tc>
          <w:tcPr>
            <w:tcW w:w="71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Общая площадь НП</w:t>
            </w:r>
          </w:p>
        </w:tc>
        <w:tc>
          <w:tcPr>
            <w:tcW w:w="139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43,4</w:t>
            </w:r>
          </w:p>
        </w:tc>
      </w:tr>
    </w:tbl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r>
        <w:br w:type="page"/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5. Посёлок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п. Бахари (лесной поселок) </w:t>
      </w:r>
      <w:r>
        <w:rPr>
          <w:rFonts w:cs="Times New Roman" w:ascii="Times New Roman" w:hAnsi="Times New Roman"/>
          <w:sz w:val="28"/>
          <w:szCs w:val="28"/>
        </w:rPr>
        <w:t>Красновишерского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городского округа Пермского края в соответствии с Законом Пермского края от 28 февраля 1996 года № 416-67 «Об административно-территориальном устройстве Пермской области» (в действующей редакции) включен в реестр административно-территориальных единиц Пермского края.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Расположен на правом берегу реки Вишеры, к северу от административного центра городского округа, города Красновишерска, напротив посёлка Набережный.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mc:AlternateContent>
          <mc:Choice Requires="wpg">
            <w:drawing>
              <wp:anchor behindDoc="0" distT="0" distB="0" distL="114300" distR="114300" simplePos="0" locked="0" layoutInCell="1" allowOverlap="1" relativeHeight="7" wp14:anchorId="00F719E0">
                <wp:simplePos x="0" y="0"/>
                <wp:positionH relativeFrom="column">
                  <wp:posOffset>828675</wp:posOffset>
                </wp:positionH>
                <wp:positionV relativeFrom="paragraph">
                  <wp:posOffset>199390</wp:posOffset>
                </wp:positionV>
                <wp:extent cx="4334510" cy="5478145"/>
                <wp:effectExtent l="0" t="0" r="0" b="9525"/>
                <wp:wrapTopAndBottom/>
                <wp:docPr id="30" name="Группа 40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4040" cy="5477400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1" descr="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334040" cy="547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793080" y="3546360"/>
                            <a:ext cx="130320" cy="12456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algn="ctr" blurRad="57150" dir="5400000" dist="19080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71200" y="3443760"/>
                            <a:ext cx="1371600" cy="31500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4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4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Times New Roman" w:hAnsi="Times New Roman" w:cs="Times New Roman"/>
                                  <w:color w:val="000000"/>
                                </w:rPr>
                                <w:t>п.Бахари</w:t>
                              </w:r>
                            </w:p>
                          </w:txbxContent>
                        </wps:txbx>
                        <wps:bodyPr lIns="90000" rIns="90000" tIns="45000" bIns="4500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Группа 40" style="position:absolute;margin-left:65.25pt;margin-top:15.7pt;width:341.25pt;height:431.3pt" coordorigin="1305,314" coordsize="6825,8626">
                <v:shape id="shape_0" ID="Рисунок 41" stroked="f" style="position:absolute;left:1305;top:314;width:6824;height:8625" type="shapetype_75">
                  <v:imagedata r:id="rId9" o:detectmouseclick="t"/>
                  <w10:wrap type="none"/>
                  <v:stroke color="#3465a4" joinstyle="round" endcap="flat"/>
                </v:shape>
                <v:oval id="shape_0" fillcolor="red" stroked="t" style="position:absolute;left:2554;top:5899;width:204;height:195">
                  <w10:wrap type="none"/>
                  <v:fill o:detectmouseclick="t" type="solid" color2="aqua"/>
                  <v:stroke color="#ffc000" joinstyle="round" endcap="flat"/>
                  <v:shadow on="t" obscured="f" color="black"/>
                </v:oval>
                <v:rect id="shape_0" stroked="f" style="position:absolute;left:2677;top:5737;width:2159;height:495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4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4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Times New Roman" w:hAnsi="Times New Roman" w:cs="Times New Roman"/>
                            <w:color w:val="000000"/>
                          </w:rPr>
                          <w:t>п.Бахари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weight="9360" joinstyle="round" endcap="flat"/>
                </v:rect>
              </v:group>
            </w:pict>
          </mc:Fallback>
        </mc:AlternateContent>
      </w:r>
    </w:p>
    <w:p>
      <w:pPr>
        <w:pStyle w:val="Normal"/>
        <w:spacing w:lineRule="auto" w:line="240" w:before="120" w:after="120"/>
        <w:ind w:firstLine="709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Рис.22. Схема местоположения п. Бахари.</w:t>
      </w:r>
    </w:p>
    <w:p>
      <w:pPr>
        <w:pStyle w:val="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Численность постоянно проживающего населения составило 29 человек (по состоянию на 2020 г.).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соответствии с данными Росреестра (ЕГРН) по Пермскому краю поселок Бахари (лесной поселок) расположен в кадастровом квартале 59:25:0050001 и частично в 59:25:1340001, права зарегистрированы на 63 объекта недвижимости, имеющих статус актуальные ранее учтенные.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Территория населённого пункта (лесного посёлка) п. Бахари расположена частично на землях лесного фонда. (Рис. 23)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931535" cy="3228340"/>
            <wp:effectExtent l="0" t="0" r="0" b="0"/>
            <wp:docPr id="31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0" t="11648" r="0" b="6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22834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Рис.23. Схема земельных участков, расположенных в границах территории населенного пункта (лесного поселка) п. Бахари по категориям земель</w:t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Style24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>Согласно выписке из государственного лесного реестра от 11.09.2020 № 335-2020-09 (Приложение 1) сведения о лесах – Пермский край, Красновишерский городской округ, Красновишерское лесничество, Красновишерское участковое лесничество. (Рис. 24).</w:t>
      </w:r>
    </w:p>
    <w:p>
      <w:pPr>
        <w:pStyle w:val="Normal"/>
        <w:spacing w:lineRule="auto" w:line="240" w:before="120" w:after="120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drawing>
          <wp:anchor behindDoc="0" distT="0" distB="0" distL="114300" distR="114300" simplePos="0" locked="0" layoutInCell="1" allowOverlap="1" relativeHeight="14">
            <wp:simplePos x="0" y="0"/>
            <wp:positionH relativeFrom="margin">
              <wp:posOffset>16510</wp:posOffset>
            </wp:positionH>
            <wp:positionV relativeFrom="paragraph">
              <wp:posOffset>376555</wp:posOffset>
            </wp:positionV>
            <wp:extent cx="5829300" cy="7063740"/>
            <wp:effectExtent l="0" t="0" r="0" b="0"/>
            <wp:wrapTopAndBottom/>
            <wp:docPr id="32" name="Рисунок 2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210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0" t="1048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06374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Рис.24. Выкопировка из лесоустроительного плана</w:t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Особые отметки: целевое назначение лесов — запретные полосы нерест. рыб. Ограничения по использованию установлены Лесным кодексом РФ. (Рис. 25).</w:t>
      </w:r>
    </w:p>
    <w:p>
      <w:pPr>
        <w:sectPr>
          <w:type w:val="nextPage"/>
          <w:pgSz w:orient="landscape" w:w="16838" w:h="11906"/>
          <w:pgMar w:left="851" w:right="1134" w:header="0" w:top="1701" w:footer="0" w:bottom="850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120" w:after="120"/>
        <w:ind w:firstLine="993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21">
            <wp:simplePos x="0" y="0"/>
            <wp:positionH relativeFrom="column">
              <wp:posOffset>1197610</wp:posOffset>
            </wp:positionH>
            <wp:positionV relativeFrom="paragraph">
              <wp:posOffset>19050</wp:posOffset>
            </wp:positionV>
            <wp:extent cx="7272020" cy="5701030"/>
            <wp:effectExtent l="0" t="0" r="0" b="0"/>
            <wp:wrapTopAndBottom/>
            <wp:docPr id="33" name="Рисунок 2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211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20" cy="570103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ис.25. Таксационное описание.</w:t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решение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материалах проекта генерального плана Красновишерского городского округа предлагается установить границу населенного пункта п. Бахари по границам земель лесного фонда, стоящими на кадастровом учете, исключая пересечения. (Рис.26).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проектных границах плотность застройки территории в соответствии с СП 42.13330.2016 Градостроительство. Планировка и застройка городских и сельских поселений. Актуализированная редакция СНиП 2.07.01-89* (с Изменениями N 1, 2), Приложение Б "Нормативные показатели плотности застройки территориальных зон" составит 30 %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существующих границах составляет – 13,63 га.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планируемых границах составляет – 14,22 га.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Проектный баланс территории населенного пункта с учётом его развития в разрезе функциональных зон представлен в таблице 7.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функциональное зонирование территории</w:t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  <w:drawing>
          <wp:inline distT="0" distB="0" distL="0" distR="0">
            <wp:extent cx="5954395" cy="3133725"/>
            <wp:effectExtent l="0" t="0" r="0" b="0"/>
            <wp:docPr id="34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7955" t="29454" r="31109" b="32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Рис.26. Проектное функциональное зонирование и планируемые границы населенного пункта (лесного поселка) п. Бахари.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Условные обозначения: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drawing>
          <wp:anchor behindDoc="0" distT="0" distB="0" distL="114300" distR="114300" simplePos="0" locked="0" layoutInCell="1" allowOverlap="1" relativeHeight="26">
            <wp:simplePos x="0" y="0"/>
            <wp:positionH relativeFrom="column">
              <wp:posOffset>320040</wp:posOffset>
            </wp:positionH>
            <wp:positionV relativeFrom="paragraph">
              <wp:posOffset>67945</wp:posOffset>
            </wp:positionV>
            <wp:extent cx="3401695" cy="485140"/>
            <wp:effectExtent l="0" t="0" r="0" b="0"/>
            <wp:wrapTopAndBottom/>
            <wp:docPr id="35" name="Рисунок 2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21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4">
            <wp:simplePos x="0" y="0"/>
            <wp:positionH relativeFrom="column">
              <wp:posOffset>262890</wp:posOffset>
            </wp:positionH>
            <wp:positionV relativeFrom="paragraph">
              <wp:posOffset>635</wp:posOffset>
            </wp:positionV>
            <wp:extent cx="5940425" cy="3151505"/>
            <wp:effectExtent l="0" t="0" r="0" b="0"/>
            <wp:wrapTopAndBottom/>
            <wp:docPr id="36" name="Рисунок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23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Таблица 7. Проектный баланс территории поселка Бахари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tbl>
      <w:tblPr>
        <w:tblW w:w="9072" w:type="dxa"/>
        <w:jc w:val="left"/>
        <w:tblInd w:w="279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850"/>
        <w:gridCol w:w="6824"/>
        <w:gridCol w:w="1398"/>
      </w:tblGrid>
      <w:tr>
        <w:trPr>
          <w:trHeight w:val="1125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68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Функциональная зона </w:t>
            </w:r>
          </w:p>
        </w:tc>
        <w:tc>
          <w:tcPr>
            <w:tcW w:w="13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Площадь</w:t>
            </w:r>
          </w:p>
        </w:tc>
      </w:tr>
      <w:tr>
        <w:trPr>
          <w:trHeight w:val="375" w:hRule="atLeast"/>
        </w:trPr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82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9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>
        <w:trPr>
          <w:trHeight w:val="375" w:hRule="atLeast"/>
        </w:trPr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82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застройки индивидуальными жилыми домами</w:t>
            </w:r>
          </w:p>
        </w:tc>
        <w:tc>
          <w:tcPr>
            <w:tcW w:w="139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9,0</w:t>
            </w:r>
          </w:p>
        </w:tc>
      </w:tr>
      <w:tr>
        <w:trPr>
          <w:trHeight w:val="375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Многофункциональная общественно-деловая зона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0,08</w:t>
            </w:r>
          </w:p>
        </w:tc>
      </w:tr>
      <w:tr>
        <w:trPr>
          <w:trHeight w:val="750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садоводческих, огороднических или дачных некоммерческих объединений граждан</w:t>
            </w:r>
          </w:p>
        </w:tc>
        <w:tc>
          <w:tcPr>
            <w:tcW w:w="13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0,41</w:t>
            </w:r>
          </w:p>
        </w:tc>
      </w:tr>
      <w:tr>
        <w:trPr>
          <w:trHeight w:val="750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82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3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1,48</w:t>
            </w:r>
          </w:p>
        </w:tc>
      </w:tr>
      <w:tr>
        <w:trPr>
          <w:trHeight w:val="375" w:hRule="atLeast"/>
        </w:trPr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82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отдыха</w:t>
            </w:r>
          </w:p>
        </w:tc>
        <w:tc>
          <w:tcPr>
            <w:tcW w:w="139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0,15</w:t>
            </w:r>
          </w:p>
        </w:tc>
      </w:tr>
      <w:tr>
        <w:trPr>
          <w:trHeight w:val="375" w:hRule="atLeast"/>
        </w:trPr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82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Иные зоны</w:t>
            </w:r>
          </w:p>
        </w:tc>
        <w:tc>
          <w:tcPr>
            <w:tcW w:w="139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3,1</w:t>
            </w:r>
          </w:p>
        </w:tc>
      </w:tr>
      <w:tr>
        <w:trPr>
          <w:trHeight w:val="375" w:hRule="atLeast"/>
        </w:trPr>
        <w:tc>
          <w:tcPr>
            <w:tcW w:w="76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Общая площадь НП</w:t>
            </w:r>
          </w:p>
        </w:tc>
        <w:tc>
          <w:tcPr>
            <w:tcW w:w="139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14,2</w:t>
            </w:r>
          </w:p>
        </w:tc>
      </w:tr>
    </w:tbl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</w:pP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6. Город Красновишерск (лесной поселок) </w:t>
      </w:r>
      <w:r>
        <w:rPr>
          <w:rFonts w:cs="Times New Roman" w:ascii="Times New Roman" w:hAnsi="Times New Roman"/>
          <w:sz w:val="28"/>
          <w:szCs w:val="28"/>
        </w:rPr>
        <w:t>Красновишерского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городского округа Пермского края в соответствии с Законом Пермского края от 28 февраля 1996 года № 416-67 «Об административно-территориальном устройстве Пермской области» (в действующей редакции) включен в реестр административно-территориальных единиц Пермского края.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Город расположен в крайней западной части городского округа, на левом берегу реки Вишеры. Является административным центром Красновишерского городского округа. Расстояние до краевого центра, г. Пермь — 300 км. 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mc:AlternateContent>
          <mc:Choice Requires="wpg">
            <w:drawing>
              <wp:anchor behindDoc="0" distT="0" distB="0" distL="114300" distR="114300" simplePos="0" locked="0" layoutInCell="1" allowOverlap="1" relativeHeight="8" wp14:anchorId="1E814713">
                <wp:simplePos x="0" y="0"/>
                <wp:positionH relativeFrom="column">
                  <wp:posOffset>645160</wp:posOffset>
                </wp:positionH>
                <wp:positionV relativeFrom="paragraph">
                  <wp:posOffset>245745</wp:posOffset>
                </wp:positionV>
                <wp:extent cx="4334510" cy="5478145"/>
                <wp:effectExtent l="0" t="0" r="0" b="9525"/>
                <wp:wrapTopAndBottom/>
                <wp:docPr id="37" name="Группа 44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4040" cy="5477400"/>
                        </a:xfrm>
                      </wpg:grpSpPr>
                      <pic:pic xmlns:pic="http://schemas.openxmlformats.org/drawingml/2006/picture">
                        <pic:nvPicPr>
                          <pic:cNvPr id="5" name="Рисунок 45" descr="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334040" cy="547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782280" y="3646080"/>
                            <a:ext cx="215280" cy="20592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algn="ctr" blurRad="57150" dir="5400000" dist="19080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876960" y="3777480"/>
                            <a:ext cx="1537920" cy="31500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4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4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Times New Roman" w:hAnsi="Times New Roman" w:cs="Times New Roman"/>
                                  <w:color w:val="000000"/>
                                </w:rPr>
                                <w:t>г. Красновишерск</w:t>
                              </w:r>
                            </w:p>
                          </w:txbxContent>
                        </wps:txbx>
                        <wps:bodyPr lIns="90000" rIns="90000" tIns="45000" bIns="4500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Группа 44" style="position:absolute;margin-left:50.8pt;margin-top:19.35pt;width:341.25pt;height:431.3pt" coordorigin="1016,387" coordsize="6825,8626">
                <v:shape id="shape_0" ID="Рисунок 45" stroked="f" style="position:absolute;left:1016;top:387;width:6824;height:8625" type="shapetype_75">
                  <v:imagedata r:id="rId9" o:detectmouseclick="t"/>
                  <w10:wrap type="none"/>
                  <v:stroke color="#3465a4" joinstyle="round" endcap="flat"/>
                </v:shape>
                <v:oval id="shape_0" fillcolor="red" stroked="t" style="position:absolute;left:2248;top:6129;width:338;height:323">
                  <w10:wrap type="none"/>
                  <v:fill o:detectmouseclick="t" type="solid" color2="aqua"/>
                  <v:stroke color="#ffc000" joinstyle="round" endcap="flat"/>
                  <v:shadow on="t" obscured="f" color="black"/>
                </v:oval>
                <v:rect id="shape_0" stroked="f" style="position:absolute;left:2397;top:6336;width:2421;height:495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4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4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Times New Roman" w:hAnsi="Times New Roman" w:cs="Times New Roman"/>
                            <w:color w:val="000000"/>
                          </w:rPr>
                          <w:t>г. Красновишерск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weight="9360" joinstyle="round" endcap="flat"/>
                </v:rect>
              </v:group>
            </w:pict>
          </mc:Fallback>
        </mc:AlternateContent>
      </w:r>
    </w:p>
    <w:p>
      <w:pPr>
        <w:pStyle w:val="Normal"/>
        <w:spacing w:lineRule="auto" w:line="240" w:before="120" w:after="120"/>
        <w:ind w:firstLine="709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Рис.27. Схема местоположения г. Красновишерск.</w:t>
      </w:r>
    </w:p>
    <w:p>
      <w:pPr>
        <w:pStyle w:val="Normal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Численность постоянно проживающего населения 14836 человек (по состоянию на 2020 г.).</w:t>
      </w:r>
    </w:p>
    <w:p>
      <w:pPr>
        <w:pStyle w:val="Normal"/>
        <w:spacing w:lineRule="auto" w:line="240" w:before="120" w:after="12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По данным государственного кадастра недвижимости граница поселка Волынка не установлена. В соответствии с данными Росреестра по Пермскому краю г. Красновишерск расположен в кадастровых кварталах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59:25:0011101, 59:25:0010152, 59:25:0010101, 59:25:0010102, 59:25:0010103, 59:25:0010104, 59:25:0010111, 59:25:0010112, 59:25:1210001, 59:25:0010105, 59:25:0010106, 59:25:0010107, 59:25:0010108, 59:25:0010109, 59:25:0010110, 59:25:0010113, 59:25:0010114, 59:25:0010115, 59:25:0010116, 59:25:0010117, 59:25:0010118, 59:25:0010119, 59:25:0010120, 59:25:0010121, 59:25:0010122, 59:25:0010123, 59:25:0010124, 59:25:0010125, 59:25:0010126, 59:25:0010127, 59:25:0010128, 59:25:0010129, 59:25:0010130, 59:25:0010131, 59:25:0010132, 59:25:0010133, 59:25:0010134, 59:25:0010135, 59:25:0010136, 59:25:0010137, 59:25:0010138, 59:25:0010139, 59:25:0010140, 59:25:0010141, 59:25:0010142, 59:25:0010143, 59:25:0010144, 59:25:0010145, 59:25:0010146, 59:25:0010147, 59:25:0010148, 59:25:0010149, 59:25:0010150, 59:25:0010151, 59:25:0010153, 59:25:0010201, 59:25:0010202, 59:25:0010203, 59:25:0010204, 59:25:0010205, 59:25:0010206, 59:25:0010207, 59:25:0010208, 59:25:0010209, 59:25:0010210, 59:25:0010211, 59:25:0010212, 59:25:0010213, 59:25:0010214, 59:25:0010215, 59:25:0010216, 59:25:0010217, 59:25:0010218, 59:25:0010219, 59:25:0010220, 59:25:0010221, 59:25:0010222, 59:25:0010223, 59:25:0010224, 59:25:0010225, 59:25:0010226, 59:25:0010227, 59:25:0010228, 59:25:0010229, 59:25:0010230, 59:25:0010231, 59:25:0010232, 59:25:0010233, 59:25:0010234, 59:25:0010235, 59:25:0010236, 59:25:0010237, 59:25:0010238, 59:25:0010239, 59:25:0010240, 59:25:0010241, 59:25:0010242, 59:25:0010243, 59:25:0010244, 59:25:0010245, 59:25:0010246, 59:25:0010247, 59:25:0010248, 59:25:0010249, 59:25:0010250, 59:25:0010251, 59:25:0010252, 59:25:0010253, 59:25:0010301, 59:25:0010302, 59:25:0010303, 59:25:0010304, 59:25:0010305, 59:25:0010306, 59:25:0010307, 59:25:0010308, 59:25:0010309, 59:25:0010401, 59:25:0010402, 59:25:0010403, 59:25:0010404, 59:25:0010405, 59:25:0010406, 59:25:0010407, 59:25:0010408, 59:25:0010409, 59:25:0010410, 59:25:0010411, 59:25:0010412, 59:25:0010413, 59:25:0010414, 59:25:0010415, 59:25:0010416, 59:25:0010417, 59:25:0010418, 59:25:0010419, 59:25:0010420, 59:25:0010421, 59:25:0010422, 59:25:0010501, 59:25:0010502, 59:25:0010503, 59:25:0010504, 59:25:0010505, 59:25:0010506, 59:25:0010507, 59:25:0010508, 59:25:0010509, 59:25:0010510, 59:25:0010511, 59:25:0010512, 59:25:0010513, 59:25:0010601, 59:25:0010602, 59:25:0010603, 59:25:0010604, 59:25:0010605, 59:25:0010606, 59:25:0010607, 59:25:0010608, 59:25:0010609, 59:25:0010610, 59:25:0010611, 59:25:0010612, 59:25:0010613, 59:25:0010614, 59:25:0010615, 59:25:0010616, 59:25:0010617, 59:25:0010618, 59:25:0010619, 59:25:0010620, 59:25:0010621, 59:25:0010701, 59:25:0010702, 59:25:0010703, 59:25:0010704, 59:25:0010705, 59:25:0010706, 59:25:0010707, 59:25:0010708, 59:25:0010709, 59:25:0010710, 59:25:0010711, 59:25:0010712, 59:25:0010713, 59:25:0010714, 59:25:0010715, 59:25:0010716, 59:25:0010717, 59:25:0010801, 59:25:0010802, 59:25:0010803, 59:25:0010804, 59:25:0010805, 59:25:0010806, 59:25:0010807, 59:25:0010808, 59:25:0010901, 59:25:0010902, 59:25:0010903, 59:25:0010904, 59:25:0010905</w:t>
      </w:r>
      <w:r>
        <w:rPr>
          <w:rFonts w:cs="Times New Roman" w:ascii="Times New Roman" w:hAnsi="Times New Roman"/>
          <w:sz w:val="28"/>
          <w:szCs w:val="28"/>
        </w:rPr>
        <w:t>,</w:t>
      </w:r>
    </w:p>
    <w:p>
      <w:pPr>
        <w:pStyle w:val="Normal"/>
        <w:spacing w:lineRule="auto" w:line="240" w:before="120" w:after="12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права зарегистрированы на 5751 объект недвижимости, имеющих статус актуальные ранее учтенные. Территория населённого пункта (лесного посёлка) г. Красновишерск частично расположена на землях лесного фонда. (рис.28)</w:t>
      </w:r>
    </w:p>
    <w:p>
      <w:pPr>
        <w:pStyle w:val="Style24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 xml:space="preserve">Согласно выписке из государственного лесного реестра от 11.09.2020 № 335-2020-09 (Приложение 1) сведения о лесах – Пермский край, Красновишерский городской округ, Красновишерское лесничество, </w:t>
      </w:r>
    </w:p>
    <w:p>
      <w:pPr>
        <w:pStyle w:val="Style24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drawing>
          <wp:anchor behindDoc="0" distT="0" distB="0" distL="114300" distR="114300" simplePos="0" locked="0" layoutInCell="1" allowOverlap="1" relativeHeight="2">
            <wp:simplePos x="0" y="0"/>
            <wp:positionH relativeFrom="page">
              <wp:posOffset>1541780</wp:posOffset>
            </wp:positionH>
            <wp:positionV relativeFrom="paragraph">
              <wp:posOffset>732790</wp:posOffset>
            </wp:positionV>
            <wp:extent cx="4839335" cy="5812790"/>
            <wp:effectExtent l="0" t="0" r="0" b="0"/>
            <wp:wrapTopAndBottom/>
            <wp:docPr id="38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335" cy="581279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  <w:lang w:val="ru-RU"/>
        </w:rPr>
        <w:t>К</w:t>
      </w:r>
      <w:r>
        <w:rPr>
          <w:rFonts w:cs="Times New Roman" w:ascii="Times New Roman" w:hAnsi="Times New Roman"/>
          <w:sz w:val="28"/>
          <w:szCs w:val="28"/>
          <w:lang w:val="ru-RU"/>
        </w:rPr>
        <w:t>расновишерское участковое лесничество, квартал 15 (выдел 7) – 5,75 га, квартал 133 (выдел 11) – 9,88 га, квартал 134 (выдел 5) – 2,75 га (Рис. 29, 30, 31).</w:t>
      </w:r>
    </w:p>
    <w:p>
      <w:pPr>
        <w:pStyle w:val="Style24"/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i/>
          <w:iCs/>
          <w:sz w:val="28"/>
          <w:szCs w:val="28"/>
          <w:lang w:val="ru-RU"/>
        </w:rPr>
        <w:t>Рис.28. Схема земельных участков, расположенных в границах территории населенного пункта (лесного поселка) г. Красновишерск по категориям земель</w:t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Style24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>Особые отметки: целевое назначение лесов — нерестоохранные полосы лесов, лесохозяйственная часть зелёной зоны. Ограничения по использованию установлены Лесным кодексом РФ. (Рис. 32, 33, 34).</w:t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/>
        <w:drawing>
          <wp:inline distT="0" distB="0" distL="0" distR="0">
            <wp:extent cx="8257540" cy="5495925"/>
            <wp:effectExtent l="0" t="0" r="0" b="0"/>
            <wp:docPr id="39" name="Рисунок 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50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5051" t="0" r="35153" b="12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540" cy="549592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Рис.29. Выкопировка из лесоустроительных планшетов</w:t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5">
            <wp:simplePos x="0" y="0"/>
            <wp:positionH relativeFrom="column">
              <wp:posOffset>807085</wp:posOffset>
            </wp:positionH>
            <wp:positionV relativeFrom="paragraph">
              <wp:posOffset>22860</wp:posOffset>
            </wp:positionV>
            <wp:extent cx="8268970" cy="5520055"/>
            <wp:effectExtent l="0" t="0" r="0" b="0"/>
            <wp:wrapTopAndBottom/>
            <wp:docPr id="40" name="Рисунок 2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214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8970" cy="552005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ис.30. Выкопировка из лесоустроительных планшетов</w:t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7">
            <wp:simplePos x="0" y="0"/>
            <wp:positionH relativeFrom="column">
              <wp:posOffset>1511300</wp:posOffset>
            </wp:positionH>
            <wp:positionV relativeFrom="paragraph">
              <wp:posOffset>22860</wp:posOffset>
            </wp:positionV>
            <wp:extent cx="6762115" cy="4897120"/>
            <wp:effectExtent l="0" t="0" r="0" b="0"/>
            <wp:wrapTopAndBottom/>
            <wp:docPr id="41" name="Рисунок 2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216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489712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ис.31. Выкопировка из лесоустроительных планшетов</w:t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lineRule="auto" w:line="240" w:before="120" w:after="120"/>
        <w:ind w:firstLine="851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/>
        <w:drawing>
          <wp:inline distT="0" distB="0" distL="0" distR="0">
            <wp:extent cx="7077075" cy="5440045"/>
            <wp:effectExtent l="0" t="0" r="0" b="0"/>
            <wp:docPr id="42" name="Рисунок 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52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544004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Style24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i/>
          <w:iCs/>
          <w:sz w:val="28"/>
          <w:szCs w:val="28"/>
          <w:lang w:val="ru-RU"/>
        </w:rPr>
        <w:t>Рис.32. Выкопировка из таксационных описаний</w:t>
      </w:r>
      <w:r>
        <w:rPr>
          <w:rFonts w:cs="Times New Roman" w:ascii="Times New Roman" w:hAnsi="Times New Roman"/>
          <w:sz w:val="28"/>
          <w:szCs w:val="28"/>
          <w:lang w:val="ru-RU"/>
        </w:rPr>
        <w:t xml:space="preserve"> </w:t>
      </w:r>
    </w:p>
    <w:p>
      <w:pPr>
        <w:pStyle w:val="Style24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drawing>
          <wp:anchor behindDoc="0" distT="0" distB="0" distL="114300" distR="114300" simplePos="0" locked="0" layoutInCell="1" allowOverlap="1" relativeHeight="18">
            <wp:simplePos x="0" y="0"/>
            <wp:positionH relativeFrom="column">
              <wp:posOffset>1148080</wp:posOffset>
            </wp:positionH>
            <wp:positionV relativeFrom="paragraph">
              <wp:posOffset>19685</wp:posOffset>
            </wp:positionV>
            <wp:extent cx="6764655" cy="5671185"/>
            <wp:effectExtent l="0" t="0" r="0" b="0"/>
            <wp:wrapTopAndBottom/>
            <wp:docPr id="43" name="Рисунок 2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218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655" cy="567118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  <w:lang w:val="ru-RU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  <w:lang w:val="ru-RU"/>
        </w:rPr>
        <w:t>ис.33. Выкопировка из таксационных описаний</w:t>
      </w:r>
      <w:r>
        <w:rPr>
          <w:rFonts w:cs="Times New Roman" w:ascii="Times New Roman" w:hAnsi="Times New Roman"/>
          <w:sz w:val="28"/>
          <w:szCs w:val="28"/>
          <w:lang w:val="ru-RU"/>
        </w:rPr>
        <w:t xml:space="preserve"> </w:t>
      </w:r>
    </w:p>
    <w:p>
      <w:pPr>
        <w:sectPr>
          <w:type w:val="nextPage"/>
          <w:pgSz w:orient="landscape" w:w="16838" w:h="11906"/>
          <w:pgMar w:left="851" w:right="1134" w:header="0" w:top="1701" w:footer="0" w:bottom="850" w:gutter="0"/>
          <w:pgNumType w:fmt="decimal"/>
          <w:formProt w:val="false"/>
          <w:textDirection w:val="lrTb"/>
          <w:docGrid w:type="default" w:linePitch="360" w:charSpace="4096"/>
        </w:sectPr>
        <w:pStyle w:val="Style24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drawing>
          <wp:anchor behindDoc="0" distT="0" distB="0" distL="114300" distR="114300" simplePos="0" locked="0" layoutInCell="1" allowOverlap="1" relativeHeight="16">
            <wp:simplePos x="0" y="0"/>
            <wp:positionH relativeFrom="column">
              <wp:posOffset>382270</wp:posOffset>
            </wp:positionH>
            <wp:positionV relativeFrom="paragraph">
              <wp:posOffset>22860</wp:posOffset>
            </wp:positionV>
            <wp:extent cx="8794750" cy="5552440"/>
            <wp:effectExtent l="0" t="0" r="0" b="0"/>
            <wp:wrapTopAndBottom/>
            <wp:docPr id="44" name="Рисунок 2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215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0" cy="555244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  <w:lang w:val="ru-RU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  <w:lang w:val="ru-RU"/>
        </w:rPr>
        <w:t>ис.34. Выкопировка из таксационных описаний</w:t>
      </w:r>
      <w:r>
        <w:rPr>
          <w:rFonts w:cs="Times New Roman" w:ascii="Times New Roman" w:hAnsi="Times New Roman"/>
          <w:sz w:val="28"/>
          <w:szCs w:val="28"/>
          <w:lang w:val="ru-RU"/>
        </w:rPr>
        <w:t xml:space="preserve"> </w:t>
      </w:r>
    </w:p>
    <w:p>
      <w:pPr>
        <w:pStyle w:val="Style24"/>
        <w:jc w:val="center"/>
        <w:rPr>
          <w:rFonts w:ascii="Times New Roman" w:hAnsi="Times New Roman" w:cs="Times New Roman"/>
          <w:i/>
          <w:i/>
          <w:i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  <w:t>Проектное предложение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материалах проекта генерального плана Красновишерского городского округа при установлении проектной границы населенного пункта (лесного поселка)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г. Красновишерска учитывалось обеспечение: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необходимого резерва территории в целях дальнейшего функционирования деревни с учетом размещения объектов местного значения в целях соблюдения требований, предусмотренных нормативами градостроительного проектирования;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максимального исключения из планируемых границ населенного пункта территорий, покрытых лесной растительностью и незастроенных;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обеспечения максимально возможной плотности застройки территории населенного пункта;</w:t>
      </w:r>
    </w:p>
    <w:p>
      <w:pPr>
        <w:pStyle w:val="ListParagraph"/>
        <w:numPr>
          <w:ilvl w:val="0"/>
          <w:numId w:val="1"/>
        </w:numPr>
        <w:spacing w:lineRule="auto" w:line="240" w:before="0"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исключения изломанности границы населенного пункта;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При формировании границ в соответствии с ГОСТ Р 57972-2017 «Объекты противопожарного обустройства лесов. Общие требования» должны обеспечиваться противопожарные расстояния от границ застройки городских поселений до лесных насаждений в лесничествах (лесопарках) должны быть не менее 50 м, а от границ застройки городских и сельских поселений с одно-, двухэтажной индивидуальной застройкой, а также от домов и хозяйственных построек на территории садовых, дачных и приусадебных земельных участков до лесных насаждений в лесничествах (лесопарках) - не менее 30 м.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материалах проекта генерального плана предлагается изменение проектных границ населенного пункта г. Красновишерска, с учетом включения в границы населенного пункта </w:t>
      </w:r>
      <w:r>
        <w:rPr>
          <w:rFonts w:cs="Times New Roman" w:ascii="Times New Roman" w:hAnsi="Times New Roman"/>
          <w:sz w:val="28"/>
          <w:szCs w:val="28"/>
          <w:shd w:fill="F8F9FA" w:val="clear"/>
        </w:rPr>
        <w:t xml:space="preserve">земельных участков с кадастровыми номерами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59:25:0010152:710, 59:25:0010152:712, 59:25:0010152:709, 59:25:0010152:147, 59:25:0010152:722, 59:25:0010152:506, 59:25:0010152:146, 59:25:0010152:154, 59:25:0010152:716, 59:25:0010152:596, 59:25:0010152:15, 59:25:0010710:74, 59:25:0010710:72, 59:25:0010710:71, 59:25:0010710:70, 59:25:0010714:65, 59:25:0010714:32, 59:25:0010714:67, 59:25:0010714:66, 59:25:0010714:60, 59:25:0010710:66, 59:25:0010714:69, 59:25:0010714:61, 59:25:0010714:31, 59:25:0010710:68, 59:25:0010710:3. 59:25:0010710:2, 59:25:0010710:6, 59:25:0010714:7, 59:25:0010714:64, 59:25:0010714:8, 59:25:0010714:9, 59:25:0010714:30, 59:25:0010714:29, 59:25:0090001:120, 59:25:0090001:119, 59:25:0090001:113, 59:25:0090001:35, 59:25:0090001:233, 59:25:0090001:232, 59:25:0090001:118, 59:25:0090001:11, 59:25:0090001:16, 59:25:0090001:234, 59:25:0090001:115, 59:25:0090001:34, 59:25:0090001:19, 59:25:0090001:9, 59:25:0090001:6, 59:25:0090001:117, 59:25:0090001:12, 59:25:0090001:10, 59:25:0090001:39.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sz w:val="28"/>
          <w:szCs w:val="28"/>
        </w:rPr>
        <w:t>С</w:t>
      </w: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 xml:space="preserve"> учётом сложившейся застройки (индивидуальными жилыми домами), предлагается исключить земли лесного фонда из границ населенного пункта г. Красновишерска.</w:t>
      </w:r>
      <w:r>
        <w:rPr>
          <w:rFonts w:cs="Times New Roman" w:ascii="Times New Roman" w:hAnsi="Times New Roman"/>
          <w:sz w:val="28"/>
          <w:szCs w:val="28"/>
        </w:rPr>
        <w:t xml:space="preserve"> А, это участки: в северной части города, с площадью 5,75 га (кадастровый квартал 59:25:0010152), в южной – 2,76 га (кадастровые кварталы 59:25:0010710, 59:25:0010714, 59:25:0010715) и в юго-западной – 3,98 га (кадастровый квартал 59:25:0090001).</w:t>
      </w:r>
    </w:p>
    <w:p>
      <w:pPr>
        <w:pStyle w:val="Style24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  <w:lang w:val="ru-RU"/>
        </w:rPr>
        <w:t>Перечень земельных участков, имеющих пересечения с землями лесного фонда и входящих в планируемые границы населённого пункта г. Красновишерск, приведён в таблице 8.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b/>
          <w:b/>
          <w:bCs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  <w:shd w:fill="F8F9FA" w:val="clear"/>
        </w:rPr>
        <w:t>Таблица 8. Перечень земельных участков (г. Красновишерск).</w:t>
      </w:r>
    </w:p>
    <w:tbl>
      <w:tblPr>
        <w:tblStyle w:val="a3"/>
        <w:tblW w:w="949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1836"/>
        <w:gridCol w:w="1702"/>
        <w:gridCol w:w="1559"/>
        <w:gridCol w:w="1379"/>
        <w:gridCol w:w="1817"/>
        <w:gridCol w:w="1199"/>
      </w:tblGrid>
      <w:tr>
        <w:trPr/>
        <w:tc>
          <w:tcPr>
            <w:tcW w:w="1836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Кадастровый номер</w:t>
            </w:r>
          </w:p>
        </w:tc>
        <w:tc>
          <w:tcPr>
            <w:tcW w:w="1702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6"/>
                <w:szCs w:val="26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Существующая категория земель</w:t>
            </w:r>
          </w:p>
        </w:tc>
        <w:tc>
          <w:tcPr>
            <w:tcW w:w="1559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Планируемая категория земель</w:t>
            </w:r>
          </w:p>
        </w:tc>
        <w:tc>
          <w:tcPr>
            <w:tcW w:w="1379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Цель использования</w:t>
            </w:r>
          </w:p>
        </w:tc>
        <w:tc>
          <w:tcPr>
            <w:tcW w:w="1817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Местоположение</w:t>
            </w:r>
          </w:p>
        </w:tc>
        <w:tc>
          <w:tcPr>
            <w:tcW w:w="1199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6"/>
                <w:szCs w:val="26"/>
                <w:lang w:eastAsia="ru-RU"/>
              </w:rPr>
              <w:t>Площадь (кв.м)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59:25:0010152:710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р-н, г. Красновишерск, ул. Приисковая, д.1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1553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59:25:0010152:712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г. Красновишерск, ул. Приисковая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1521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59:25:0010152:709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г.о. Красновишерский, г. Красновишерск, ул. Приисковая, з/у №4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1472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59:25:0010152:147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край Пермский, р-н Красновишерский, г. Красновишерск, ул. Приисковая, дом 33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1356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59:25:0010152:722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м.р-н Красновишерский, г.п. Красновишерское, г. Красновишерск, ул. Приисковая, 11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1609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59:25:0010152:506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 Приисковая, 12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1567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59:25:0010152:146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 Красновишерск, ул Приисковая, дом 14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1539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59:25:0010152:154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размещения объектов торговли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 Приисковая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160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59:25:0010152:716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 Приисковая, д. 48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1527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59:25:0010152:596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 Приисковая, д.30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1669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59:25:0010152:15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г. Красновишерск, ул. Приисковая, дом 41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1679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59:25:0010710:74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р-н, Красновишерское г.п., г. Красновишерск, ул. Маршала Жукова, д. 16, кв. 3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1066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59:25:0010710:72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ул.Маршала Жукова, д. 20, кв. 4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716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59:25:0010710:71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 Маршала Жукова, д.18, кв.3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489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59:25:0010710:70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г.Красновишерск, ул. Маршала Жукова, д.18, кв.2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340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59:25:0010714:65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р-н, Красновишерское г.п., г. Красновишерск, ул. Маршала Жукова, д. 23, кв.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615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59:25:0010714:32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край Пермский, р-н Красновишерский, г/п Красновишерское, г Красновишерск, ул Яборова, дом 36, кв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628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59:25:0010714:67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г.о. Красновишерский, г. Красновишерск, ул. Маршала Жукова, з/у 25/1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626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59:25:0010714:66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г. Красновишерск, ул. Яборова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681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59:25:0010714:60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 Яборова, д. 38, кв.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1007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59:25:0010710:66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 М. Жукова, 20-3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926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59:25:0010714:69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м.р-н Красновишерский, г.п. Красновишерское, г. Красновишерск, ул. Маршала Жукова, з/у 27/1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829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59:25:0010714:61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ул. Маршала Жукова, д. 27, кв.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1094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59:25:0010714:31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Красновишерское г/п, г Красновишерск, ул Яборова, д. 40, кв. 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949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59:25:0010710:68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г.Красновишерск, ул.Маршала Жукова, д.22, кв.1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1496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59:25:0010710:3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 Красновишерск, ул Маршала Жукова, дом 22а-1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888,71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59:25:0010710:2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г. Красновишерск, ул. Маршала Жукова, дом 22а, квартира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1034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59:25:0010710:6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г. Красновишерск, ул. Маршала Жукова, дом 22б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1432,98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59:25:0010714:7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общественно-делового значения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г. Красновишерск, ул. Маршала Жукова, блок № 1 гараж №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43,4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59:25:0010714:64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размещения индивидуальных гаражей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г. Красновишерск, ул. Маршала Жукова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37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59:25:0010714:8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общественно-делового значения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г. Красновишерск, ул. Маршала Жукова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32,3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59:25:0010714:9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общественно-делового значения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г. Красновишерск, ул. Маршала Жукова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30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59:25:0010714:30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общественно-делового значения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г/п Красновишерское, г Красновишерск, ул Маршала Жукова, гараж № 4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41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59:25:0010714:29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общественно-делового значения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г/п Красновишерское, г Красновишерск, ул Маршала Жукова, гараж № 3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40,4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59:25:0090001:120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размещения производственных зданий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п. Сейсмопартия, ул. Геофизиков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12552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59:25:0090001:119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размещения производственных зданий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п. Сейсмопартия, ул. Геофизиков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3237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59:25:0090001:113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гп, пос. Сейсмопартия, ул. Геофизиков, д. 16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831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59:25:0090001:35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Красновишерское г/п, п Сейсмопартия, ул Геофизиков, позиция №10-б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1575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59:25:0090001:233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м.р-н Красновишерский, г.п. Красновишерское, п. Сейсмопартия, ул. Геофизиков, з/у 10/6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567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59:25:0090001:232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ведения личного подсобного хозяйства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м.р-н Красновишерский, г.п. Красновишерское, п. Сейсмопартия, ул. Геофизиков, з/у 10а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759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59:25:0090001:118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п.Сейсмопартия, ул.Геофизиков, д.10, кв.1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180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59:25:0090001:11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р-н, Красновишерское городское поселение, п. Сейсмопартия, ул. Геофизиков, д. 7, кв. 4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1010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р-н, Красновишерское городское поселение, п. Сейсмопартия, ул. Геофизиков, д. 1, кв. 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807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59:25:0090001:234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ведения личного подсобного хозяйства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Пермская край, Красновишерский р-н, п. Сейсмопартия, ул. Геофизиков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400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59:25:0090001:115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пос. Сейсмопартия, ул. Геофизиков, 2-1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1813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59:25:0090001:34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край Пермский, р-н Красновишерский, г/п Красновишерское, п. Сейсмопартия, ул. Геофизиков, дом 2, квартира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727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59:25:0090001:19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п. Сейсмопартия, ул. Геофизиков, 9-3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1528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59:25:0090001:9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р-н, Красновишерское г.п., п. Сейсмопартия, ул. Геофизиков, д. 9, кв. 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499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объектов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р-н Красновишерский, Красновишерское г.п., п. Сейсмопартия, ул. Геофизиков, д. 9, кв. 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379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59:25:0090001:117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пос. Сейсмопартия, ул. Геофизиков, д.11, кв. 3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817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59:25:0090001:12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ведения личного подсобного хозяйства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г.о. Красновишерский, г. Красновишерск, ул. Геофизиков, з/у 11/1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447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59:25:0090001:10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г. Красновишерск, п. Сейсмопартия, ул. Геофизиков, 11-2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449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59:25:0090001:39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индивидуальной жилой застройки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район, Красновишерское городское поселение, пос. Сейсмопартия, ул. Геофизиков, 11-2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189</w:t>
            </w:r>
          </w:p>
        </w:tc>
      </w:tr>
      <w:tr>
        <w:trPr/>
        <w:tc>
          <w:tcPr>
            <w:tcW w:w="1836" w:type="dxa"/>
            <w:tcBorders/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б/н</w:t>
            </w:r>
          </w:p>
        </w:tc>
        <w:tc>
          <w:tcPr>
            <w:tcW w:w="1702" w:type="dxa"/>
            <w:tcBorders/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лесного фонда</w:t>
            </w:r>
          </w:p>
        </w:tc>
        <w:tc>
          <w:tcPr>
            <w:tcW w:w="1559" w:type="dxa"/>
            <w:tcBorders/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17" w:type="dxa"/>
            <w:tcBorders/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городской округ, г. Красновишерск</w:t>
            </w:r>
          </w:p>
        </w:tc>
        <w:tc>
          <w:tcPr>
            <w:tcW w:w="1199" w:type="dxa"/>
            <w:tcBorders/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57499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б/н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лесного фонда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городской округ, г. Красновишерск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27580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б/н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лесного фонда</w:t>
            </w:r>
          </w:p>
        </w:tc>
        <w:tc>
          <w:tcPr>
            <w:tcW w:w="15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населенных пунктов</w:t>
            </w:r>
          </w:p>
        </w:tc>
        <w:tc>
          <w:tcPr>
            <w:tcW w:w="137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городской округ, г. Красновишерск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988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  <w:lang w:val="en-US" w:eastAsia="ru-RU"/>
              </w:rPr>
              <w:t>60</w:t>
            </w:r>
          </w:p>
        </w:tc>
      </w:tr>
    </w:tbl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проектных границах плотность застройки территории в соответствии с СП 42.13330.2016 Градостроительство. Планировка и застройка городских и сельских поселений. Актуализированная редакция СНиП 2.07.01-89* (с Изменениями N 1, 2), Приложение Б "Нормативные показатели плотности застройки территориальных зон" составит 46,1%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существующих границах составляет – 1927,04 га.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</w:rPr>
        <w:t>Площадь территории населенного пункта в планируемых границах составляет – 1970,60 га.</w:t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</w:p>
    <w:p>
      <w:pPr>
        <w:pStyle w:val="Style24"/>
        <w:ind w:firstLine="708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val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</w:r>
      <w:r>
        <w:br w:type="page"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функциональное зонирование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  <w:drawing>
          <wp:inline distT="0" distB="0" distL="0" distR="0">
            <wp:extent cx="5953760" cy="7334250"/>
            <wp:effectExtent l="0" t="0" r="0" b="0"/>
            <wp:docPr id="45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23088" t="0" r="2191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60" cy="733425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Рис.35. Проектное функциональное зонирование и планируемые границы населенного пункта (лесного поселка) г. Красновишерск.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175895</wp:posOffset>
            </wp:positionH>
            <wp:positionV relativeFrom="paragraph">
              <wp:posOffset>8021320</wp:posOffset>
            </wp:positionV>
            <wp:extent cx="3401695" cy="485140"/>
            <wp:effectExtent l="0" t="0" r="0" b="0"/>
            <wp:wrapNone/>
            <wp:docPr id="46" name="Рисунок 2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219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>У</w:t>
      </w:r>
      <w:r>
        <w:rPr>
          <w:rFonts w:cs="Times New Roman" w:ascii="Times New Roman" w:hAnsi="Times New Roman"/>
          <w:b/>
          <w:bCs/>
          <w:sz w:val="28"/>
          <w:szCs w:val="28"/>
        </w:rPr>
        <w:t>словные обозначения: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drawing>
          <wp:anchor behindDoc="0" distT="0" distB="0" distL="114300" distR="114300" simplePos="0" locked="0" layoutInCell="1" allowOverlap="1" relativeHeight="28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3401695" cy="485140"/>
            <wp:effectExtent l="0" t="0" r="0" b="0"/>
            <wp:wrapTopAndBottom/>
            <wp:docPr id="47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drawing>
          <wp:anchor behindDoc="0" distT="0" distB="0" distL="114300" distR="114300" simplePos="0" locked="0" layoutInCell="1" allowOverlap="1" relativeHeight="35">
            <wp:simplePos x="0" y="0"/>
            <wp:positionH relativeFrom="column">
              <wp:posOffset>-127635</wp:posOffset>
            </wp:positionH>
            <wp:positionV relativeFrom="paragraph">
              <wp:posOffset>635</wp:posOffset>
            </wp:positionV>
            <wp:extent cx="5940425" cy="6974205"/>
            <wp:effectExtent l="0" t="0" r="0" b="0"/>
            <wp:wrapTopAndBottom/>
            <wp:docPr id="48" name="Рисунок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24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4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Проектный баланс территории населенного пункта с учётом его развития в разрезе функциональных зон представлен в таблице 9.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Таблица 9. Проектный баланс территории города Красновшерска.</w:t>
      </w:r>
    </w:p>
    <w:tbl>
      <w:tblPr>
        <w:tblW w:w="949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844"/>
        <w:gridCol w:w="7014"/>
        <w:gridCol w:w="1635"/>
      </w:tblGrid>
      <w:tr>
        <w:trPr>
          <w:trHeight w:val="593" w:hRule="atLeast"/>
        </w:trPr>
        <w:tc>
          <w:tcPr>
            <w:tcW w:w="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701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Функциональная зона 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Площадь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застройки индивидуальными жилыми домами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376,3</w:t>
            </w:r>
          </w:p>
        </w:tc>
      </w:tr>
      <w:tr>
        <w:trPr>
          <w:trHeight w:val="750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застройки малоэтажными жилыми домами (до 4 этажей, включая мансардный)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101,3</w:t>
            </w:r>
          </w:p>
        </w:tc>
      </w:tr>
      <w:tr>
        <w:trPr>
          <w:trHeight w:val="750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застройки среднеэтажными жилыми домами (от 5 до 8 этажей, включая мансардный)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21,3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смешанной общественной застройки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0,8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Многофункциональная общественно-деловая зона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11,2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Производственная зона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193,9</w:t>
            </w:r>
          </w:p>
        </w:tc>
      </w:tr>
      <w:tr>
        <w:trPr>
          <w:trHeight w:val="750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Производственная зона сельскохозяйственных предприятий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1,1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7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34,5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7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инженерной инфраструктуры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12,2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01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озелененных территорий специального назначения</w:t>
            </w:r>
          </w:p>
        </w:tc>
        <w:tc>
          <w:tcPr>
            <w:tcW w:w="163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20,2</w:t>
            </w:r>
          </w:p>
        </w:tc>
      </w:tr>
      <w:tr>
        <w:trPr>
          <w:trHeight w:val="112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693,2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транспортной инфраструктуры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31,8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Коммунально-складская зона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1,4</w:t>
            </w:r>
          </w:p>
        </w:tc>
      </w:tr>
      <w:tr>
        <w:trPr>
          <w:trHeight w:val="750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садоводческих, огороднических или дачных некоммерческих объединений граждан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33,1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отдыха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0,06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Иные зоны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282,66</w:t>
            </w:r>
          </w:p>
        </w:tc>
      </w:tr>
      <w:tr>
        <w:trPr>
          <w:trHeight w:val="375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акваторий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155</w:t>
            </w:r>
          </w:p>
        </w:tc>
      </w:tr>
      <w:tr>
        <w:trPr>
          <w:trHeight w:val="327" w:hRule="atLeast"/>
        </w:trPr>
        <w:tc>
          <w:tcPr>
            <w:tcW w:w="8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01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Зона режимных территорий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</w:tr>
      <w:tr>
        <w:trPr>
          <w:trHeight w:val="390" w:hRule="atLeast"/>
        </w:trPr>
        <w:tc>
          <w:tcPr>
            <w:tcW w:w="78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Общая площадь НП</w:t>
            </w:r>
          </w:p>
        </w:tc>
        <w:tc>
          <w:tcPr>
            <w:tcW w:w="163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1970,6</w:t>
            </w:r>
          </w:p>
        </w:tc>
      </w:tr>
    </w:tbl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</w:pP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Лесной посёлок Лагерь отдыха</w:t>
      </w:r>
    </w:p>
    <w:p>
      <w:pPr>
        <w:pStyle w:val="Normal"/>
        <w:spacing w:lineRule="auto" w:line="240" w:before="0"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Расположен  на расстоянии 1,5 км к югу-востоку от административного центра городского округа, города Красновишерска.</w:t>
      </w:r>
    </w:p>
    <w:p>
      <w:pPr>
        <w:pStyle w:val="Normal"/>
        <w:spacing w:lineRule="auto" w:line="240" w:before="0"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behindDoc="0" distT="0" distB="0" distL="0" distR="114300" simplePos="0" locked="0" layoutInCell="1" allowOverlap="1" relativeHeight="9" wp14:anchorId="5C270FC7">
                <wp:simplePos x="0" y="0"/>
                <wp:positionH relativeFrom="margin">
                  <wp:align>left</wp:align>
                </wp:positionH>
                <wp:positionV relativeFrom="paragraph">
                  <wp:posOffset>713740</wp:posOffset>
                </wp:positionV>
                <wp:extent cx="4333240" cy="5478145"/>
                <wp:effectExtent l="0" t="0" r="0" b="9525"/>
                <wp:wrapTopAndBottom/>
                <wp:docPr id="49" name="Группа 60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2600" cy="5477400"/>
                        </a:xfrm>
                      </wpg:grpSpPr>
                      <pic:pic xmlns:pic="http://schemas.openxmlformats.org/drawingml/2006/picture">
                        <pic:nvPicPr>
                          <pic:cNvPr id="6" name="Рисунок 61" descr="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332600" cy="547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878040" y="3767400"/>
                            <a:ext cx="130320" cy="12456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outerShdw algn="ctr" blurRad="57150" dir="5400000" dist="19080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1009800" y="3686760"/>
                            <a:ext cx="2640240" cy="46476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sz w:val="24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4"/>
                                  <w:bCs/>
                                  <w:iCs w:val="false"/>
                                  <w:smallCaps w:val="false"/>
                                  <w:caps w:val="false"/>
                                  <w:rFonts w:asciiTheme="minorHAnsi" w:cstheme="minorBidi" w:eastAsiaTheme="minorHAnsi" w:hAnsiTheme="minorHAnsi" w:ascii="Times New Roman" w:hAnsi="Times New Roman" w:cs="Times New Roman"/>
                                  <w:color w:val="000000"/>
                                </w:rPr>
                                <w:t>л.п. Лагерь отдыха</w:t>
                              </w:r>
                            </w:p>
                          </w:txbxContent>
                        </wps:txbx>
                        <wps:bodyPr lIns="90000" rIns="90000" tIns="45000" bIns="4500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Группа 60" style="position:absolute;margin-left:0pt;margin-top:56.2pt;width:341.15pt;height:431.3pt" coordorigin="0,1124" coordsize="6823,8626">
                <v:shape id="shape_0" ID="Рисунок 61" stroked="f" style="position:absolute;left:0;top:1124;width:6822;height:8625;mso-position-horizontal:left;mso-position-horizontal-relative:margin" type="shapetype_75">
                  <v:imagedata r:id="rId9" o:detectmouseclick="t"/>
                  <w10:wrap type="none"/>
                  <v:stroke color="#3465a4" joinstyle="round" endcap="flat"/>
                </v:shape>
                <v:oval id="shape_0" fillcolor="red" stroked="t" style="position:absolute;left:1383;top:7057;width:204;height:195;mso-position-horizontal:left;mso-position-horizontal-relative:margin">
                  <w10:wrap type="none"/>
                  <v:fill o:detectmouseclick="t" type="solid" color2="aqua"/>
                  <v:stroke color="#ffc000" joinstyle="round" endcap="flat"/>
                  <v:shadow on="t" obscured="f" color="black"/>
                </v:oval>
                <v:rect id="shape_0" stroked="f" style="position:absolute;left:1590;top:6930;width:4157;height:731;mso-position-horizontal:left;mso-position-horizontal-relative:margin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sz w:val="24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4"/>
                            <w:bCs/>
                            <w:iCs w:val="false"/>
                            <w:smallCaps w:val="false"/>
                            <w:caps w:val="false"/>
                            <w:rFonts w:asciiTheme="minorHAnsi" w:cstheme="minorBidi" w:eastAsiaTheme="minorHAnsi" w:hAnsiTheme="minorHAnsi" w:ascii="Times New Roman" w:hAnsi="Times New Roman" w:cs="Times New Roman"/>
                            <w:color w:val="000000"/>
                          </w:rPr>
                          <w:t>л.п. Лагерь отдыха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weight="9360" joinstyle="round" endcap="flat"/>
                </v:rect>
              </v:group>
            </w:pict>
          </mc:Fallback>
        </mc:AlternateContent>
      </w:r>
      <w:r>
        <w:rPr>
          <w:rFonts w:cs="Times New Roman" w:ascii="Times New Roman" w:hAnsi="Times New Roman"/>
          <w:sz w:val="28"/>
          <w:szCs w:val="28"/>
        </w:rPr>
        <w:t>В соответствии с Законом Пермского края от 28 февраля 1996 года № 416-67 «Об административно-территориальном устройстве Пермской области» (в действующей редакции) – не имеет статуса населенного пункта.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Рис.36. Схема местоположения (лесного посёлка) Лагерь отдыха.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соответствии с данными Росреестра (ЕГРН) по Пермскому краю лесной поселок Лагерь отдыха расположен в кадастровом квартале 59:25:0590103, права зарегистрированы на 51 объектов недвижимости, имеющих статус актуальные ранее учтенные. Территория лесного посёлка расположена на землях лесного фонда. (Рис. 37).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5940425" cy="4236720"/>
            <wp:effectExtent l="0" t="0" r="0" b="0"/>
            <wp:docPr id="50" name="Рисунок 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3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672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 37. Схема границ территории (лесного поселка) Лагерь отдыха по категориям земель</w:t>
      </w:r>
    </w:p>
    <w:p>
      <w:pPr>
        <w:pStyle w:val="Normal"/>
        <w:spacing w:lineRule="auto" w:line="240" w:before="0" w:after="0"/>
        <w:ind w:firstLine="709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Style24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>Согласно выписке из государственного лесного реестра от 11.09.2020 № 335-2020-09 (Приложение 1) сведения о лесах – Пермский край, Красновишерский городской округ, Красновишерское лесничество, Красновишерское участковое лесничество, квартал 138 (выдел 36), квартал 160 (выдел 25) площадь 4,15 га (Рис. 38)</w:t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9">
            <wp:simplePos x="0" y="0"/>
            <wp:positionH relativeFrom="column">
              <wp:posOffset>-302260</wp:posOffset>
            </wp:positionH>
            <wp:positionV relativeFrom="paragraph">
              <wp:posOffset>19050</wp:posOffset>
            </wp:positionV>
            <wp:extent cx="6216650" cy="5484495"/>
            <wp:effectExtent l="0" t="0" r="0" b="0"/>
            <wp:wrapTopAndBottom/>
            <wp:docPr id="51" name="Рисунок 2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221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0" t="11009" r="0" b="13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50" cy="548449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ис.38. Выкопировка из лесоустроительного плана.</w:t>
      </w:r>
    </w:p>
    <w:p>
      <w:pPr>
        <w:sectPr>
          <w:type w:val="nextPage"/>
          <w:pgSz w:w="11906" w:h="16838"/>
          <w:pgMar w:left="1701" w:right="850" w:header="0" w:top="1134" w:footer="0" w:bottom="851" w:gutter="0"/>
          <w:pgNumType w:fmt="decimal"/>
          <w:formProt w:val="false"/>
          <w:textDirection w:val="lrTb"/>
          <w:docGrid w:type="default" w:linePitch="360" w:charSpace="4096"/>
        </w:sectPr>
        <w:pStyle w:val="Style24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sz w:val="28"/>
          <w:szCs w:val="28"/>
          <w:lang w:val="ru-RU"/>
        </w:rPr>
        <w:t>Особые отметки: целевое назначение лесов — лесохозяйственная часть зелёной зоны. Ограничения по использованию установлены Лесным кодексом РФ. (Рис. 39, 40).</w:t>
      </w:r>
    </w:p>
    <w:p>
      <w:pPr>
        <w:pStyle w:val="Style24"/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drawing>
          <wp:anchor behindDoc="0" distT="0" distB="0" distL="114300" distR="114300" simplePos="0" locked="0" layoutInCell="1" allowOverlap="1" relativeHeight="20">
            <wp:simplePos x="0" y="0"/>
            <wp:positionH relativeFrom="column">
              <wp:posOffset>1125855</wp:posOffset>
            </wp:positionH>
            <wp:positionV relativeFrom="paragraph">
              <wp:posOffset>19050</wp:posOffset>
            </wp:positionV>
            <wp:extent cx="7620635" cy="5622290"/>
            <wp:effectExtent l="0" t="0" r="0" b="0"/>
            <wp:wrapTopAndBottom/>
            <wp:docPr id="52" name="Рисунок 2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222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635" cy="562229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  <w:lang w:val="ru-RU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  <w:lang w:val="ru-RU"/>
        </w:rPr>
        <w:t>ис.39. Таксационное описание.</w:t>
      </w:r>
      <w:r>
        <w:rPr>
          <w:rFonts w:cs="Times New Roman" w:ascii="Times New Roman" w:hAnsi="Times New Roman"/>
          <w:sz w:val="28"/>
          <w:szCs w:val="28"/>
          <w:lang w:val="ru-RU"/>
        </w:rPr>
        <w:t xml:space="preserve"> </w:t>
      </w:r>
    </w:p>
    <w:p>
      <w:pPr>
        <w:sectPr>
          <w:type w:val="nextPage"/>
          <w:pgSz w:orient="landscape" w:w="16838" w:h="11906"/>
          <w:pgMar w:left="851" w:right="1134" w:header="0" w:top="1701" w:footer="0" w:bottom="850" w:gutter="0"/>
          <w:pgNumType w:fmt="decimal"/>
          <w:formProt w:val="false"/>
          <w:textDirection w:val="lrTb"/>
          <w:docGrid w:type="default" w:linePitch="360" w:charSpace="4096"/>
        </w:sectPr>
        <w:pStyle w:val="Normal"/>
        <w:spacing w:lineRule="auto" w:line="240" w:before="120" w:after="120"/>
        <w:jc w:val="center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39">
            <wp:simplePos x="0" y="0"/>
            <wp:positionH relativeFrom="column">
              <wp:posOffset>744855</wp:posOffset>
            </wp:positionH>
            <wp:positionV relativeFrom="paragraph">
              <wp:posOffset>635</wp:posOffset>
            </wp:positionV>
            <wp:extent cx="8136255" cy="5624195"/>
            <wp:effectExtent l="0" t="0" r="0" b="0"/>
            <wp:wrapTopAndBottom/>
            <wp:docPr id="53" name="Рисунок 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4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6255" cy="562419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Р</w:t>
      </w:r>
      <w:r>
        <w:rPr>
          <w:rFonts w:cs="Times New Roman" w:ascii="Times New Roman" w:hAnsi="Times New Roman"/>
          <w:i/>
          <w:iCs/>
          <w:sz w:val="28"/>
          <w:szCs w:val="28"/>
        </w:rPr>
        <w:t>ис.40. Таксационное описание</w:t>
      </w:r>
    </w:p>
    <w:p>
      <w:pPr>
        <w:pStyle w:val="Normal"/>
        <w:spacing w:lineRule="auto" w:line="240" w:before="120" w:after="12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Проектное предложение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t xml:space="preserve">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posOffset>3853815</wp:posOffset>
            </wp:positionH>
            <wp:positionV relativeFrom="paragraph">
              <wp:posOffset>2809240</wp:posOffset>
            </wp:positionV>
            <wp:extent cx="1579245" cy="632460"/>
            <wp:effectExtent l="0" t="0" r="0" b="0"/>
            <wp:wrapNone/>
            <wp:docPr id="54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0" t="31921" r="3951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63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inline distT="0" distB="0" distL="0" distR="0">
            <wp:extent cx="5495925" cy="3486150"/>
            <wp:effectExtent l="0" t="0" r="0" b="0"/>
            <wp:docPr id="55" name="Рисунок 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0" t="0" r="7484" b="10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Рис.41. Схема планируемой территории (лесного поселка) Лагерь отдыха.</w:t>
      </w:r>
    </w:p>
    <w:p>
      <w:pPr>
        <w:pStyle w:val="Normal"/>
        <w:spacing w:lineRule="auto" w:line="240" w:before="120"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материалах проекта генерального плана, установление границ лесного посёлка не предусматривается, но формируется территория площадью 4,15 га, с категорией земель - </w: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земли особо охраняемых территорий и объектов</w:t>
      </w:r>
      <w:r>
        <w:rPr>
          <w:rFonts w:cs="Times New Roman" w:ascii="Times New Roman" w:hAnsi="Times New Roman"/>
          <w:sz w:val="28"/>
          <w:szCs w:val="28"/>
        </w:rPr>
        <w:t>. (Рис.41).</w:t>
      </w:r>
    </w:p>
    <w:p>
      <w:pPr>
        <w:pStyle w:val="Style24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8F9FA" w:val="clear"/>
          <w:lang w:val="ru-RU"/>
        </w:rPr>
        <w:t>Перечень земельных участков, имеющих пересечения с землями лесного фонда и входящих в планируемые границы территории лесного посёлка Лагерь отдыха, приведён в таблице 12.</w:t>
      </w:r>
    </w:p>
    <w:p>
      <w:pPr>
        <w:pStyle w:val="Normal"/>
        <w:spacing w:lineRule="auto" w:line="240" w:before="120" w:after="120"/>
        <w:ind w:firstLine="851"/>
        <w:jc w:val="both"/>
        <w:rPr>
          <w:rFonts w:ascii="Times New Roman" w:hAnsi="Times New Roman" w:cs="Times New Roman"/>
          <w:b/>
          <w:b/>
          <w:bCs/>
          <w:color w:val="000000"/>
          <w:sz w:val="28"/>
          <w:szCs w:val="28"/>
          <w:highlight w:val="white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  <w:shd w:fill="F8F9FA" w:val="clear"/>
        </w:rPr>
        <w:t>Таблица 12. Перечень земельных участков (лесного поселка) Лагерь отдыха.</w:t>
      </w:r>
    </w:p>
    <w:tbl>
      <w:tblPr>
        <w:tblStyle w:val="a3"/>
        <w:tblW w:w="949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1836"/>
        <w:gridCol w:w="1702"/>
        <w:gridCol w:w="1702"/>
        <w:gridCol w:w="1236"/>
        <w:gridCol w:w="1817"/>
        <w:gridCol w:w="1199"/>
      </w:tblGrid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Кадастровый номер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b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Существующая категория земель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Планируемая категория земель</w:t>
            </w:r>
          </w:p>
        </w:tc>
        <w:tc>
          <w:tcPr>
            <w:tcW w:w="12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Цель использования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Местоположение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bCs/>
                <w:sz w:val="28"/>
                <w:szCs w:val="28"/>
                <w:lang w:eastAsia="ru-RU"/>
              </w:rPr>
              <w:t>Площадь (кв.м)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59:25:0590103:86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особо охраняемых территорий и объектов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особо охраняемых территорий и объектов</w:t>
            </w:r>
          </w:p>
        </w:tc>
        <w:tc>
          <w:tcPr>
            <w:tcW w:w="12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Для иных видов использования, характерных для населенных пунктов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городской округ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10800</w:t>
            </w:r>
          </w:p>
        </w:tc>
      </w:tr>
      <w:tr>
        <w:trPr/>
        <w:tc>
          <w:tcPr>
            <w:tcW w:w="18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б/н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лесного фонда</w:t>
            </w:r>
          </w:p>
        </w:tc>
        <w:tc>
          <w:tcPr>
            <w:tcW w:w="1702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Земли особо охраняемых территорий и объектов</w:t>
            </w:r>
          </w:p>
        </w:tc>
        <w:tc>
          <w:tcPr>
            <w:tcW w:w="1236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81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Пермский край, Красновишерский городской округ</w:t>
            </w:r>
          </w:p>
        </w:tc>
        <w:tc>
          <w:tcPr>
            <w:tcW w:w="11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41485</w:t>
            </w:r>
          </w:p>
        </w:tc>
      </w:tr>
    </w:tbl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/>
      </w:r>
    </w:p>
    <w:sectPr>
      <w:type w:val="nextPage"/>
      <w:pgSz w:w="11906" w:h="16838"/>
      <w:pgMar w:left="1701" w:right="850" w:header="0" w:top="1134" w:footer="0" w:bottom="851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Liberation Mono">
    <w:altName w:val="Courier New"/>
    <w:charset w:val="cc"/>
    <w:family w:val="roman"/>
    <w:pitch w:val="variable"/>
  </w:font>
  <w:font w:name="Times New Roman">
    <w:charset w:val="cc"/>
    <w:family w:val="roman"/>
    <w:pitch w:val="variable"/>
  </w:font>
  <w:font w:name="Times New Roman">
    <w:charset w:val="cc"/>
    <w:family w:val="auto"/>
    <w:pitch w:val="default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"/>
      <w:lvlJc w:val="left"/>
      <w:pPr>
        <w:tabs>
          <w:tab w:val="num" w:pos="0"/>
        </w:tabs>
        <w:ind w:left="928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93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165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37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09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381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53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25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5979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1244bc"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Верхний колонтитул Знак"/>
    <w:basedOn w:val="DefaultParagraphFont"/>
    <w:link w:val="a4"/>
    <w:uiPriority w:val="99"/>
    <w:qFormat/>
    <w:rsid w:val="00f72ec5"/>
    <w:rPr/>
  </w:style>
  <w:style w:type="character" w:styleId="Style15" w:customStyle="1">
    <w:name w:val="Нижний колонтитул Знак"/>
    <w:basedOn w:val="DefaultParagraphFont"/>
    <w:link w:val="a6"/>
    <w:uiPriority w:val="99"/>
    <w:qFormat/>
    <w:rsid w:val="00f72ec5"/>
    <w:rPr/>
  </w:style>
  <w:style w:type="paragraph" w:styleId="Style16">
    <w:name w:val="Заголовок"/>
    <w:basedOn w:val="Normal"/>
    <w:next w:val="Style17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7">
    <w:name w:val="Body Text"/>
    <w:basedOn w:val="Normal"/>
    <w:pPr>
      <w:spacing w:lineRule="auto" w:line="276" w:before="0" w:after="140"/>
    </w:pPr>
    <w:rPr/>
  </w:style>
  <w:style w:type="paragraph" w:styleId="Style18">
    <w:name w:val="List"/>
    <w:basedOn w:val="Style17"/>
    <w:pPr/>
    <w:rPr>
      <w:rFonts w:cs="Arial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cs="Arial"/>
    </w:rPr>
  </w:style>
  <w:style w:type="paragraph" w:styleId="Style21">
    <w:name w:val="Верхний и нижний колонтитулы"/>
    <w:basedOn w:val="Normal"/>
    <w:qFormat/>
    <w:pPr/>
    <w:rPr/>
  </w:style>
  <w:style w:type="paragraph" w:styleId="Style22">
    <w:name w:val="Header"/>
    <w:basedOn w:val="Normal"/>
    <w:link w:val="a5"/>
    <w:uiPriority w:val="99"/>
    <w:unhideWhenUsed/>
    <w:rsid w:val="00f72ec5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3">
    <w:name w:val="Footer"/>
    <w:basedOn w:val="Normal"/>
    <w:link w:val="a7"/>
    <w:uiPriority w:val="99"/>
    <w:unhideWhenUsed/>
    <w:rsid w:val="00f72ec5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ListParagraph">
    <w:name w:val="List Paragraph"/>
    <w:basedOn w:val="Normal"/>
    <w:uiPriority w:val="34"/>
    <w:qFormat/>
    <w:rsid w:val="00196bc8"/>
    <w:pPr>
      <w:spacing w:before="0" w:after="160"/>
      <w:ind w:left="720" w:hanging="0"/>
      <w:contextualSpacing/>
    </w:pPr>
    <w:rPr/>
  </w:style>
  <w:style w:type="paragraph" w:styleId="Style24" w:customStyle="1">
    <w:name w:val="Текст в заданном формате"/>
    <w:basedOn w:val="Normal"/>
    <w:qFormat/>
    <w:rsid w:val="001b511e"/>
    <w:pPr>
      <w:widowControl w:val="false"/>
      <w:spacing w:lineRule="auto" w:line="240" w:before="0" w:after="0"/>
    </w:pPr>
    <w:rPr>
      <w:rFonts w:ascii="Liberation Mono" w:hAnsi="Liberation Mono" w:eastAsia="Liberation Mono" w:cs="Liberation Mono"/>
      <w:sz w:val="20"/>
      <w:szCs w:val="20"/>
      <w:lang w:val="en-US" w:eastAsia="zh-CN" w:bidi="hi-IN"/>
    </w:rPr>
  </w:style>
  <w:style w:type="paragraph" w:styleId="Caption">
    <w:name w:val="caption"/>
    <w:basedOn w:val="Normal"/>
    <w:next w:val="Normal"/>
    <w:uiPriority w:val="35"/>
    <w:unhideWhenUsed/>
    <w:qFormat/>
    <w:rsid w:val="00a67456"/>
    <w:pPr>
      <w:spacing w:lineRule="auto" w:line="240" w:before="0" w:after="200"/>
    </w:pPr>
    <w:rPr>
      <w:i/>
      <w:iCs/>
      <w:color w:val="44546A" w:themeColor="text2"/>
      <w:sz w:val="18"/>
      <w:szCs w:val="18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6e3d96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jpeg"/><Relationship Id="rId23" Type="http://schemas.openxmlformats.org/officeDocument/2006/relationships/image" Target="media/image22.png"/><Relationship Id="rId24" Type="http://schemas.openxmlformats.org/officeDocument/2006/relationships/image" Target="media/image23.pn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png"/><Relationship Id="rId29" Type="http://schemas.openxmlformats.org/officeDocument/2006/relationships/image" Target="media/image28.pn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image" Target="media/image31.png"/><Relationship Id="rId33" Type="http://schemas.openxmlformats.org/officeDocument/2006/relationships/image" Target="media/image32.png"/><Relationship Id="rId34" Type="http://schemas.openxmlformats.org/officeDocument/2006/relationships/image" Target="media/image33.png"/><Relationship Id="rId35" Type="http://schemas.openxmlformats.org/officeDocument/2006/relationships/image" Target="media/image34.png"/><Relationship Id="rId36" Type="http://schemas.openxmlformats.org/officeDocument/2006/relationships/image" Target="media/image35.png"/><Relationship Id="rId37" Type="http://schemas.openxmlformats.org/officeDocument/2006/relationships/image" Target="media/image36.png"/><Relationship Id="rId38" Type="http://schemas.openxmlformats.org/officeDocument/2006/relationships/image" Target="media/image37.png"/><Relationship Id="rId39" Type="http://schemas.openxmlformats.org/officeDocument/2006/relationships/image" Target="media/image38.png"/><Relationship Id="rId40" Type="http://schemas.openxmlformats.org/officeDocument/2006/relationships/image" Target="media/image39.png"/><Relationship Id="rId41" Type="http://schemas.openxmlformats.org/officeDocument/2006/relationships/image" Target="media/image40.png"/><Relationship Id="rId42" Type="http://schemas.openxmlformats.org/officeDocument/2006/relationships/image" Target="media/image41.png"/><Relationship Id="rId43" Type="http://schemas.openxmlformats.org/officeDocument/2006/relationships/image" Target="media/image42.png"/><Relationship Id="rId44" Type="http://schemas.openxmlformats.org/officeDocument/2006/relationships/image" Target="media/image43.png"/><Relationship Id="rId45" Type="http://schemas.openxmlformats.org/officeDocument/2006/relationships/image" Target="media/image44.png"/><Relationship Id="rId46" Type="http://schemas.openxmlformats.org/officeDocument/2006/relationships/image" Target="media/image45.png"/><Relationship Id="rId47" Type="http://schemas.openxmlformats.org/officeDocument/2006/relationships/image" Target="media/image46.png"/><Relationship Id="rId48" Type="http://schemas.openxmlformats.org/officeDocument/2006/relationships/image" Target="media/image47.png"/><Relationship Id="rId49" Type="http://schemas.openxmlformats.org/officeDocument/2006/relationships/image" Target="media/image48.png"/><Relationship Id="rId50" Type="http://schemas.openxmlformats.org/officeDocument/2006/relationships/image" Target="media/image49.png"/><Relationship Id="rId51" Type="http://schemas.openxmlformats.org/officeDocument/2006/relationships/image" Target="media/image50.png"/><Relationship Id="rId52" Type="http://schemas.openxmlformats.org/officeDocument/2006/relationships/image" Target="media/image51.png"/><Relationship Id="rId53" Type="http://schemas.openxmlformats.org/officeDocument/2006/relationships/numbering" Target="numbering.xml"/><Relationship Id="rId54" Type="http://schemas.openxmlformats.org/officeDocument/2006/relationships/fontTable" Target="fontTable.xml"/><Relationship Id="rId55" Type="http://schemas.openxmlformats.org/officeDocument/2006/relationships/settings" Target="settings.xml"/><Relationship Id="rId56" Type="http://schemas.openxmlformats.org/officeDocument/2006/relationships/theme" Target="theme/theme1.xml"/><Relationship Id="rId5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339B56-A5DA-498C-A34F-B65D12C9FA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1803</TotalTime>
  <Application>LibreOffice/6.4.6.2$Windows_X86_64 LibreOffice_project/0ce51a4fd21bff07a5c061082cc82c5ed232f115</Application>
  <Pages>76</Pages>
  <Words>5517</Words>
  <Characters>41746</Characters>
  <CharactersWithSpaces>46480</CharactersWithSpaces>
  <Paragraphs>845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2020-10-16T08:54:00Z</dcterms:created>
  <dc:creator>Екатерина Филиппова</dc:creator>
  <dc:description/>
  <dc:language>ru-RU</dc:language>
  <cp:lastModifiedBy/>
  <dcterms:modified xsi:type="dcterms:W3CDTF">2020-10-28T14:13:49Z</dcterms:modified>
  <cp:revision>118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