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8" w:rsidRPr="005F1112" w:rsidRDefault="0053664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bookmarkStart w:id="0" w:name="_Toc431552783"/>
      <w:r w:rsidRPr="005F1112">
        <w:rPr>
          <w:rStyle w:val="20"/>
          <w:rFonts w:ascii="Times New Roman" w:hAnsi="Times New Roman" w:cs="Times New Roman"/>
          <w:color w:val="auto"/>
          <w:sz w:val="24"/>
          <w:szCs w:val="24"/>
        </w:rPr>
        <w:t>У</w:t>
      </w:r>
      <w:r w:rsidR="00E36091" w:rsidRPr="005F1112">
        <w:rPr>
          <w:rStyle w:val="20"/>
          <w:rFonts w:ascii="Times New Roman" w:hAnsi="Times New Roman" w:cs="Times New Roman"/>
          <w:color w:val="auto"/>
          <w:sz w:val="24"/>
          <w:szCs w:val="24"/>
        </w:rPr>
        <w:t>ТВЕРЖДЕН</w:t>
      </w:r>
      <w:r w:rsidR="00962329" w:rsidRPr="005F1112">
        <w:rPr>
          <w:rStyle w:val="20"/>
          <w:rFonts w:ascii="Times New Roman" w:hAnsi="Times New Roman" w:cs="Times New Roman"/>
          <w:color w:val="auto"/>
          <w:sz w:val="24"/>
          <w:szCs w:val="24"/>
        </w:rPr>
        <w:t>Ы</w:t>
      </w:r>
    </w:p>
    <w:p w:rsidR="00962329"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решением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Земского Собрания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proofErr w:type="spellStart"/>
      <w:r w:rsidRPr="005F1112">
        <w:rPr>
          <w:rStyle w:val="20"/>
          <w:rFonts w:ascii="Times New Roman" w:hAnsi="Times New Roman" w:cs="Times New Roman"/>
          <w:color w:val="auto"/>
          <w:sz w:val="24"/>
          <w:szCs w:val="24"/>
        </w:rPr>
        <w:t>Красновишерского</w:t>
      </w:r>
      <w:proofErr w:type="spellEnd"/>
      <w:r w:rsidRPr="005F1112">
        <w:rPr>
          <w:rStyle w:val="20"/>
          <w:rFonts w:ascii="Times New Roman" w:hAnsi="Times New Roman" w:cs="Times New Roman"/>
          <w:color w:val="auto"/>
          <w:sz w:val="24"/>
          <w:szCs w:val="24"/>
        </w:rPr>
        <w:t xml:space="preserve">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муниципального района</w:t>
      </w:r>
    </w:p>
    <w:p w:rsidR="00E36091"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от</w:t>
      </w:r>
      <w:r w:rsidR="0071706A">
        <w:rPr>
          <w:rStyle w:val="20"/>
          <w:rFonts w:ascii="Times New Roman" w:hAnsi="Times New Roman" w:cs="Times New Roman"/>
          <w:color w:val="auto"/>
          <w:sz w:val="24"/>
          <w:szCs w:val="24"/>
        </w:rPr>
        <w:t xml:space="preserve"> 29.11.2018 № 47</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161AFB" w:rsidRPr="005F1112" w:rsidRDefault="00161AFB"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303F69" w:rsidRDefault="00E36091" w:rsidP="00303F69">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 xml:space="preserve">Нормативы градостроительного проектирования </w:t>
      </w:r>
      <w:proofErr w:type="spellStart"/>
      <w:r w:rsidR="00BA47E7">
        <w:rPr>
          <w:rStyle w:val="20"/>
          <w:rFonts w:ascii="Times New Roman" w:hAnsi="Times New Roman" w:cs="Times New Roman"/>
          <w:b/>
          <w:color w:val="auto"/>
          <w:sz w:val="24"/>
          <w:szCs w:val="24"/>
        </w:rPr>
        <w:t>Вишерогорского</w:t>
      </w:r>
      <w:proofErr w:type="spellEnd"/>
      <w:r w:rsidR="00F86B58" w:rsidRPr="005F1112">
        <w:rPr>
          <w:rStyle w:val="20"/>
          <w:rFonts w:ascii="Times New Roman" w:hAnsi="Times New Roman" w:cs="Times New Roman"/>
          <w:b/>
          <w:color w:val="auto"/>
          <w:sz w:val="24"/>
          <w:szCs w:val="24"/>
        </w:rPr>
        <w:t xml:space="preserve"> </w:t>
      </w:r>
    </w:p>
    <w:p w:rsidR="00E36091" w:rsidRPr="005F1112" w:rsidRDefault="00F86B58" w:rsidP="00303F69">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се</w:t>
      </w:r>
      <w:bookmarkStart w:id="1" w:name="_GoBack"/>
      <w:bookmarkEnd w:id="1"/>
      <w:r w:rsidRPr="005F1112">
        <w:rPr>
          <w:rStyle w:val="20"/>
          <w:rFonts w:ascii="Times New Roman" w:hAnsi="Times New Roman" w:cs="Times New Roman"/>
          <w:b/>
          <w:color w:val="auto"/>
          <w:sz w:val="24"/>
          <w:szCs w:val="24"/>
        </w:rPr>
        <w:t xml:space="preserve">льского поселения </w:t>
      </w:r>
      <w:proofErr w:type="spellStart"/>
      <w:r w:rsidR="00E36091" w:rsidRPr="005F1112">
        <w:rPr>
          <w:rStyle w:val="20"/>
          <w:rFonts w:ascii="Times New Roman" w:hAnsi="Times New Roman" w:cs="Times New Roman"/>
          <w:b/>
          <w:color w:val="auto"/>
          <w:sz w:val="24"/>
          <w:szCs w:val="24"/>
        </w:rPr>
        <w:t>Красновишерского</w:t>
      </w:r>
      <w:proofErr w:type="spellEnd"/>
      <w:r w:rsidR="00E36091" w:rsidRPr="005F1112">
        <w:rPr>
          <w:rStyle w:val="20"/>
          <w:rFonts w:ascii="Times New Roman" w:hAnsi="Times New Roman" w:cs="Times New Roman"/>
          <w:b/>
          <w:color w:val="auto"/>
          <w:sz w:val="24"/>
          <w:szCs w:val="24"/>
        </w:rPr>
        <w:t xml:space="preserve"> муниципального района </w:t>
      </w:r>
      <w:r w:rsidRPr="005F1112">
        <w:rPr>
          <w:rStyle w:val="20"/>
          <w:rFonts w:ascii="Times New Roman" w:hAnsi="Times New Roman" w:cs="Times New Roman"/>
          <w:b/>
          <w:color w:val="auto"/>
          <w:sz w:val="24"/>
          <w:szCs w:val="24"/>
        </w:rPr>
        <w:t>Пермского края</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 w:name="_Toc494549377"/>
      <w:bookmarkStart w:id="3" w:name="_Toc519094570"/>
      <w:bookmarkEnd w:id="0"/>
      <w:r w:rsidRPr="005F1112">
        <w:rPr>
          <w:rFonts w:ascii="Times New Roman" w:eastAsia="Times New Roman" w:hAnsi="Times New Roman" w:cs="Arial"/>
          <w:bCs/>
          <w:color w:val="000000"/>
          <w:kern w:val="1"/>
          <w:lang w:eastAsia="ar-SA"/>
        </w:rPr>
        <w:t>Введение</w:t>
      </w:r>
      <w:bookmarkEnd w:id="2"/>
      <w:bookmarkEnd w:id="3"/>
      <w:r w:rsidR="005F1112" w:rsidRPr="005F1112">
        <w:rPr>
          <w:rFonts w:ascii="Times New Roman" w:eastAsia="Times New Roman" w:hAnsi="Times New Roman" w:cs="Arial"/>
          <w:bCs/>
          <w:color w:val="000000"/>
          <w:kern w:val="1"/>
          <w:lang w:eastAsia="ar-SA"/>
        </w:rPr>
        <w:t>.</w:t>
      </w: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w:t>
      </w:r>
      <w:proofErr w:type="spellStart"/>
      <w:r w:rsidR="00BA47E7">
        <w:rPr>
          <w:rFonts w:ascii="Times New Roman" w:eastAsia="Times New Roman" w:hAnsi="Times New Roman"/>
          <w:lang w:eastAsia="ru-RU"/>
        </w:rPr>
        <w:t>Вишерогорского</w:t>
      </w:r>
      <w:proofErr w:type="spellEnd"/>
      <w:r w:rsidR="00BA47E7">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lang w:eastAsia="ru-RU"/>
        </w:rPr>
        <w:t>Красновишерс</w:t>
      </w:r>
      <w:r w:rsidRPr="005F1112">
        <w:rPr>
          <w:rFonts w:ascii="Times New Roman" w:eastAsia="Times New Roman" w:hAnsi="Times New Roman"/>
          <w:bCs/>
          <w:bdr w:val="none" w:sz="0" w:space="0" w:color="auto" w:frame="1"/>
          <w:lang w:eastAsia="ru-RU"/>
        </w:rPr>
        <w:t>кого</w:t>
      </w:r>
      <w:proofErr w:type="spellEnd"/>
      <w:r w:rsidRPr="005F1112">
        <w:rPr>
          <w:rFonts w:ascii="Times New Roman" w:eastAsia="Times New Roman" w:hAnsi="Times New Roman"/>
          <w:bCs/>
          <w:bdr w:val="none" w:sz="0" w:space="0" w:color="auto" w:frame="1"/>
          <w:lang w:eastAsia="ru-RU"/>
        </w:rPr>
        <w:t xml:space="preserve"> </w:t>
      </w:r>
      <w:r w:rsidR="00BA47E7">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 xml:space="preserve">района </w:t>
      </w:r>
      <w:r w:rsidRPr="005F1112">
        <w:rPr>
          <w:rFonts w:ascii="Times New Roman" w:eastAsia="Times New Roman" w:hAnsi="Times New Roman"/>
          <w:lang w:eastAsia="ru-RU"/>
        </w:rPr>
        <w:t xml:space="preserve">(далее - местные нормативы) входят в систему нормативных правовых актов </w:t>
      </w:r>
      <w:proofErr w:type="spellStart"/>
      <w:r w:rsidR="00BA47E7">
        <w:rPr>
          <w:rFonts w:ascii="Times New Roman" w:eastAsia="Times New Roman" w:hAnsi="Times New Roman"/>
          <w:lang w:eastAsia="ru-RU"/>
        </w:rPr>
        <w:t>Вишерогорского</w:t>
      </w:r>
      <w:proofErr w:type="spellEnd"/>
      <w:r w:rsidR="00BA47E7">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bCs/>
          <w:bdr w:val="none" w:sz="0" w:space="0" w:color="auto" w:frame="1"/>
          <w:lang w:eastAsia="ru-RU"/>
        </w:rPr>
        <w:t>Красновишерского</w:t>
      </w:r>
      <w:proofErr w:type="spellEnd"/>
      <w:r w:rsidRPr="005F1112">
        <w:rPr>
          <w:rFonts w:ascii="Times New Roman" w:eastAsia="Times New Roman" w:hAnsi="Times New Roman"/>
          <w:bCs/>
          <w:bdr w:val="none" w:sz="0" w:space="0" w:color="auto" w:frame="1"/>
          <w:lang w:eastAsia="ru-RU"/>
        </w:rPr>
        <w:t xml:space="preserve"> </w:t>
      </w:r>
      <w:r w:rsidR="00BA47E7">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района</w:t>
      </w:r>
      <w:r w:rsidR="007D2338">
        <w:rPr>
          <w:rFonts w:ascii="Times New Roman" w:eastAsia="Times New Roman" w:hAnsi="Times New Roman"/>
          <w:lang w:eastAsia="ru-RU"/>
        </w:rPr>
        <w:t xml:space="preserve"> (далее – </w:t>
      </w:r>
      <w:proofErr w:type="spellStart"/>
      <w:r w:rsidR="00BA47E7">
        <w:rPr>
          <w:rFonts w:ascii="Times New Roman" w:eastAsia="Times New Roman" w:hAnsi="Times New Roman"/>
          <w:lang w:eastAsia="ru-RU"/>
        </w:rPr>
        <w:t>Вишерогорское</w:t>
      </w:r>
      <w:proofErr w:type="spellEnd"/>
      <w:r w:rsidRPr="005F1112">
        <w:rPr>
          <w:rFonts w:ascii="Times New Roman" w:eastAsia="Times New Roman" w:hAnsi="Times New Roman"/>
          <w:lang w:eastAsia="ru-RU"/>
        </w:rPr>
        <w:t xml:space="preserve"> сельское поселение, сельское поселение), регламентирующих градостроительную деятельность на территории сельского поселения.</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разработаны в соответствии с законодательством Российской Федерации и Пермского края. Предельные значения расчетных показателей в местных нормативах установлены на основе Нормативов градостроительного проектирования Красновишерского муниципального района Пермского края. 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Действие местных нормативов градостроительного проектирования распростран</w:t>
      </w:r>
      <w:r w:rsidR="00505502">
        <w:rPr>
          <w:rFonts w:ascii="Times New Roman" w:eastAsia="Times New Roman" w:hAnsi="Times New Roman"/>
          <w:lang w:eastAsia="ru-RU"/>
        </w:rPr>
        <w:t xml:space="preserve">яется </w:t>
      </w:r>
      <w:r w:rsidR="007D2338">
        <w:rPr>
          <w:rFonts w:ascii="Times New Roman" w:eastAsia="Times New Roman" w:hAnsi="Times New Roman"/>
          <w:lang w:eastAsia="ru-RU"/>
        </w:rPr>
        <w:t xml:space="preserve">на всю территорию </w:t>
      </w:r>
      <w:proofErr w:type="spellStart"/>
      <w:r w:rsidR="00BA47E7">
        <w:rPr>
          <w:rFonts w:ascii="Times New Roman" w:eastAsia="Times New Roman" w:hAnsi="Times New Roman"/>
          <w:lang w:eastAsia="ru-RU"/>
        </w:rPr>
        <w:t>Вишерогорского</w:t>
      </w:r>
      <w:proofErr w:type="spellEnd"/>
      <w:r w:rsidRPr="005F1112">
        <w:rPr>
          <w:rFonts w:ascii="Times New Roman" w:eastAsia="Times New Roman" w:hAnsi="Times New Roman"/>
          <w:lang w:eastAsia="ru-RU"/>
        </w:rPr>
        <w:t xml:space="preserve"> сельского поселения.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F1112">
        <w:rPr>
          <w:rFonts w:ascii="Times New Roman" w:eastAsia="Times New Roman" w:hAnsi="Times New Roman"/>
          <w:color w:val="000000"/>
          <w:shd w:val="clear" w:color="auto" w:fill="FFFFFF"/>
          <w:lang w:eastAsia="ru-RU"/>
        </w:rPr>
        <w:t xml:space="preserve">, </w:t>
      </w:r>
      <w:r w:rsidRPr="005F1112">
        <w:rPr>
          <w:rFonts w:ascii="Times New Roman" w:eastAsia="Times New Roman" w:hAnsi="Times New Roman"/>
          <w:lang w:eastAsia="ru-RU"/>
        </w:rPr>
        <w:t>правил и требований, установленных органами государственного контроля (надзора).</w:t>
      </w:r>
    </w:p>
    <w:p w:rsidR="00F86B58" w:rsidRPr="00374DBB" w:rsidRDefault="00F86B58" w:rsidP="001B52A2">
      <w:pPr>
        <w:pStyle w:val="a9"/>
        <w:keepNext/>
        <w:numPr>
          <w:ilvl w:val="0"/>
          <w:numId w:val="26"/>
        </w:numPr>
        <w:tabs>
          <w:tab w:val="num" w:pos="993"/>
        </w:tabs>
        <w:suppressAutoHyphens/>
        <w:ind w:left="709" w:firstLine="0"/>
        <w:jc w:val="both"/>
        <w:outlineLvl w:val="0"/>
        <w:rPr>
          <w:rFonts w:cs="Arial"/>
          <w:bCs/>
          <w:color w:val="000000"/>
          <w:kern w:val="1"/>
          <w:lang w:eastAsia="ar-SA"/>
        </w:rPr>
      </w:pPr>
      <w:bookmarkStart w:id="4" w:name="_Toc494549378"/>
      <w:bookmarkStart w:id="5" w:name="_Toc519094571"/>
      <w:r w:rsidRPr="00374DBB">
        <w:rPr>
          <w:rFonts w:cs="Arial"/>
          <w:bCs/>
          <w:color w:val="000000"/>
          <w:kern w:val="1"/>
          <w:lang w:eastAsia="ar-SA"/>
        </w:rPr>
        <w:t>Общие положения</w:t>
      </w:r>
      <w:bookmarkEnd w:id="4"/>
      <w:bookmarkEnd w:id="5"/>
      <w:r w:rsidR="0016373B" w:rsidRPr="00374DBB">
        <w:rPr>
          <w:rFonts w:cs="Arial"/>
          <w:bCs/>
          <w:color w:val="000000"/>
          <w:kern w:val="1"/>
          <w:lang w:eastAsia="ar-SA"/>
        </w:rPr>
        <w:t>.</w:t>
      </w:r>
    </w:p>
    <w:p w:rsidR="00F86B58" w:rsidRPr="00374DBB" w:rsidRDefault="00F86B58" w:rsidP="001B52A2">
      <w:pPr>
        <w:pStyle w:val="a9"/>
        <w:keepNext/>
        <w:numPr>
          <w:ilvl w:val="1"/>
          <w:numId w:val="26"/>
        </w:numPr>
        <w:tabs>
          <w:tab w:val="num" w:pos="1134"/>
        </w:tabs>
        <w:suppressAutoHyphens/>
        <w:ind w:hanging="11"/>
        <w:jc w:val="both"/>
        <w:outlineLvl w:val="0"/>
        <w:rPr>
          <w:rFonts w:cs="Arial"/>
          <w:bCs/>
          <w:color w:val="000000"/>
          <w:kern w:val="1"/>
          <w:lang w:eastAsia="ar-SA"/>
        </w:rPr>
      </w:pPr>
      <w:bookmarkStart w:id="6" w:name="_Toc494549379"/>
      <w:bookmarkStart w:id="7" w:name="_Toc519094572"/>
      <w:r w:rsidRPr="00374DBB">
        <w:rPr>
          <w:rFonts w:cs="Arial"/>
          <w:bCs/>
          <w:color w:val="000000"/>
          <w:kern w:val="1"/>
          <w:lang w:eastAsia="ar-SA"/>
        </w:rPr>
        <w:t>Содержание местных нормативов</w:t>
      </w:r>
      <w:bookmarkEnd w:id="6"/>
      <w:bookmarkEnd w:id="7"/>
      <w:r w:rsidR="0016373B" w:rsidRPr="00374DBB">
        <w:rPr>
          <w:rFonts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содержат расчетные показатели минимально допустимого уровня о</w:t>
      </w:r>
      <w:r w:rsidR="00505502">
        <w:rPr>
          <w:rFonts w:ascii="Times New Roman" w:eastAsia="Times New Roman" w:hAnsi="Times New Roman"/>
          <w:lang w:eastAsia="ru-RU"/>
        </w:rPr>
        <w:t>беспеч</w:t>
      </w:r>
      <w:r w:rsidR="007D2338">
        <w:rPr>
          <w:rFonts w:ascii="Times New Roman" w:eastAsia="Times New Roman" w:hAnsi="Times New Roman"/>
          <w:lang w:eastAsia="ru-RU"/>
        </w:rPr>
        <w:t xml:space="preserve">енности населения </w:t>
      </w:r>
      <w:proofErr w:type="spellStart"/>
      <w:r w:rsidR="00BA47E7">
        <w:rPr>
          <w:rFonts w:ascii="Times New Roman" w:eastAsia="Times New Roman" w:hAnsi="Times New Roman"/>
          <w:lang w:eastAsia="ru-RU"/>
        </w:rPr>
        <w:t>Вишерогорского</w:t>
      </w:r>
      <w:proofErr w:type="spellEnd"/>
      <w:r w:rsidRPr="005F1112">
        <w:rPr>
          <w:rFonts w:ascii="Times New Roman" w:eastAsia="Times New Roman" w:hAnsi="Times New Roman"/>
          <w:lang w:eastAsia="ru-RU"/>
        </w:rPr>
        <w:t xml:space="preserve">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8" w:name="_Toc494549380"/>
      <w:bookmarkStart w:id="9" w:name="_Toc519094573"/>
      <w:r w:rsidRPr="005F1112">
        <w:rPr>
          <w:rFonts w:ascii="Times New Roman" w:eastAsia="Times New Roman" w:hAnsi="Times New Roman" w:cs="Arial"/>
          <w:bCs/>
          <w:color w:val="000000"/>
          <w:kern w:val="1"/>
          <w:lang w:eastAsia="ar-SA"/>
        </w:rPr>
        <w:t>1.2. Основные понятия и термины</w:t>
      </w:r>
      <w:bookmarkEnd w:id="8"/>
      <w:bookmarkEnd w:id="9"/>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Наряду с понятиями и определениями в значениях, соответствующих Градостроительному кодексу, в местных нормативах также используются следующие понятия: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w:t>
      </w:r>
      <w:r w:rsidRPr="005F1112">
        <w:rPr>
          <w:rFonts w:ascii="Times New Roman" w:eastAsia="Times New Roman" w:hAnsi="Times New Roman"/>
          <w:lang w:eastAsia="ru-RU"/>
        </w:rPr>
        <w:lastRenderedPageBreak/>
        <w:t>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Градостроительное проектирование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муниципального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территории, относящиеся к следующим областям: электро-, тепл</w:t>
      </w:r>
      <w:proofErr w:type="gramStart"/>
      <w:r w:rsidRPr="005F1112">
        <w:rPr>
          <w:rFonts w:ascii="Times New Roman" w:eastAsia="Times New Roman" w:hAnsi="Times New Roman"/>
          <w:lang w:eastAsia="ru-RU"/>
        </w:rPr>
        <w:t>о-</w:t>
      </w:r>
      <w:proofErr w:type="gramEnd"/>
      <w:r w:rsidRPr="005F1112">
        <w:rPr>
          <w:rFonts w:ascii="Times New Roman" w:eastAsia="Times New Roman" w:hAnsi="Times New Roman"/>
          <w:lang w:eastAsia="ru-RU"/>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муниципального района </w:t>
      </w:r>
      <w:r w:rsidRPr="005F1112">
        <w:rPr>
          <w:rFonts w:ascii="Times New Roman" w:eastAsia="Times New Roman" w:hAnsi="Times New Roman"/>
          <w:lang w:eastAsia="ru-RU"/>
        </w:rPr>
        <w:lastRenderedPageBreak/>
        <w:t>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Сооружение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w:t>
      </w:r>
      <w:r w:rsidRPr="005F1112">
        <w:rPr>
          <w:rFonts w:ascii="Times New Roman" w:eastAsia="Times New Roman" w:hAnsi="Times New Roman"/>
          <w:lang w:eastAsia="ru-RU"/>
        </w:rPr>
        <w:lastRenderedPageBreak/>
        <w:t>пешеходная без использования транспортных средств или комбинированная транспортно-пешеходная.</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0" w:name="_Toc494549381"/>
      <w:bookmarkStart w:id="11" w:name="_Toc519094574"/>
      <w:bookmarkStart w:id="12" w:name="_Toc494549382"/>
      <w:r w:rsidRPr="005F1112">
        <w:rPr>
          <w:rFonts w:ascii="Times New Roman" w:eastAsia="Times New Roman" w:hAnsi="Times New Roman" w:cs="Arial"/>
          <w:bCs/>
          <w:color w:val="000000"/>
          <w:kern w:val="1"/>
          <w:lang w:eastAsia="ar-SA"/>
        </w:rPr>
        <w:t>2. Основная часть – расчетные показатели минимально допустимого уровня обеспеченности населения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10"/>
      <w:bookmarkEnd w:id="11"/>
      <w:r w:rsidR="0016373B">
        <w:rPr>
          <w:rFonts w:ascii="Times New Roman" w:eastAsia="Times New Roman" w:hAnsi="Times New Roman" w:cs="Arial"/>
          <w:bCs/>
          <w:color w:val="000000"/>
          <w:kern w:val="1"/>
          <w:lang w:eastAsia="ar-SA"/>
        </w:rPr>
        <w:t>.</w:t>
      </w:r>
    </w:p>
    <w:p w:rsidR="00F86B58" w:rsidRPr="0016373B" w:rsidRDefault="00F86B58" w:rsidP="0016373B">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3" w:name="_Toc519094575"/>
      <w:r w:rsidRPr="005F1112">
        <w:rPr>
          <w:rFonts w:ascii="Times New Roman" w:eastAsia="Times New Roman" w:hAnsi="Times New Roman" w:cs="Arial"/>
          <w:bCs/>
          <w:color w:val="000000"/>
          <w:kern w:val="1"/>
          <w:lang w:eastAsia="ar-SA"/>
        </w:rPr>
        <w:t>2.1. Расчётные показатели, устанавливаемые для объектов местного значения в области жилищного строительства</w:t>
      </w:r>
      <w:bookmarkEnd w:id="12"/>
      <w:bookmarkEnd w:id="13"/>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определения объемов и структуры жилищного строительства расчетная минимальная обеспеченность общей площадью жилых помещений в среднем по региону принимается с учетом фактических статистических данных Пермского края и рассчитанных на перспективу в соответствии с документами стратегического планирования социально-экономического развития.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Показатель средней жилищной обеспеченности рекомендуется принимать из расчета 30 кв. м общей площади на человека.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Жилищный фонд дифференцируется по уровням комфортности и видам его использования: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индивидуальный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а) элитный 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 бизнес-класс;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комфорт-класс;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 эконом-класс;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жилищный фонд социального использования (норма комфорта для государственного и муниципального жилищного фонда, предоставляемого по договорам социального найма, устанавливается законодательно);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специализированный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 жилым помещениям специализированного жилищного фонда относятся следующие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служебные жилые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жилые помещения в общежитиях;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жилые помещения маневренного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жилые помещения в домах системы социального обслуживания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 жилые помещения для социальной защиты отдельных категорий граждан.</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 специализированного жилищного фонда определяется фактической потребностью и устанавливается заданием на проектирование.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Объемы и структуру жилищного строительства рекомендуется дифференцировать по уровню комфортности, исходя из учета конкретных возможностей развития населенного пункта. Классификация жилья по уровню комфортности приведена в таблице:</w:t>
      </w:r>
    </w:p>
    <w:p w:rsidR="002F228E" w:rsidRPr="005F1112" w:rsidRDefault="002F228E"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2.1/1</w:t>
      </w:r>
    </w:p>
    <w:tbl>
      <w:tblPr>
        <w:tblW w:w="0" w:type="auto"/>
        <w:tblCellMar>
          <w:left w:w="0" w:type="dxa"/>
          <w:right w:w="0" w:type="dxa"/>
        </w:tblCellMar>
        <w:tblLook w:val="04A0" w:firstRow="1" w:lastRow="0" w:firstColumn="1" w:lastColumn="0" w:noHBand="0" w:noVBand="1"/>
      </w:tblPr>
      <w:tblGrid>
        <w:gridCol w:w="3112"/>
        <w:gridCol w:w="2203"/>
        <w:gridCol w:w="4757"/>
      </w:tblGrid>
      <w:tr w:rsidR="00F86B58" w:rsidRPr="005F1112" w:rsidTr="0096635F">
        <w:trPr>
          <w:tblHeader/>
        </w:trPr>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Жилье по уровню комфортности</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доля в общем объеме строительства, %</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жилищная обеспеченность, не менее кв. м общей площади на человека</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Элитный 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Бизнес-класс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5 - 10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Комфорт-класс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Эконом-класс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45 - 60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Социальное (муниципальное жилье)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Устанавливается органом местного самоуправления</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E3298">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Специализированное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Служебные жилые помещения предоставляются с учетом следующих норм: не менее 33 кв. м общей площади - для одиноко проживающих граждан; не менее 42 кв. м общей площади - на семью из двух человек; не менее 18 кв. м общей площади - на каждого члена семьи, состоящей из трех и более человек. Жилые помещения маневренного фонда и общежитий предоставляются из расчета не менее чем 6 кв. м жилой площади на одного человека</w:t>
            </w:r>
          </w:p>
        </w:tc>
      </w:tr>
      <w:tr w:rsidR="00F86B58" w:rsidRPr="005F1112" w:rsidTr="0096635F">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Жилые помещения для социальной защиты отдельных категорий граждан, а также жилых помещений в домах системы социального обслуживания населения предоставляются в соответствии с действующим законодательством Пермского края</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жилой застройке для обеспечения соответствующими жилищными условиями маломобильных групп населения - инвалидов и престарелых - необходимо формирование специального жилищного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Норму обеспеченности специальными жилыми домами рекомендуется принимать: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для престарелых - 60 чел. на 1 тыс. чел. (мужчины старше 60 лет и женщины старше 55 лет);</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для инвалидов в креслах-колясках и их семей - 0,5 чел. на 1 тыс. чел. всего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Планировку и застройку территориальных зон поселений необходимо осуществлять в соответствии с требованиями Свода правил СП 42.13330.2016 «Градостроительство. Планировка и застройка городских и сельских посел</w:t>
      </w:r>
      <w:r w:rsidR="005A118D">
        <w:rPr>
          <w:rFonts w:ascii="Times New Roman" w:eastAsia="Times New Roman" w:hAnsi="Times New Roman"/>
          <w:lang w:eastAsia="ru-RU"/>
        </w:rPr>
        <w:t>ений» актуализированная версия «</w:t>
      </w:r>
      <w:r w:rsidRPr="005F1112">
        <w:rPr>
          <w:rFonts w:ascii="Times New Roman" w:eastAsia="Times New Roman" w:hAnsi="Times New Roman"/>
          <w:lang w:eastAsia="ru-RU"/>
        </w:rPr>
        <w:t>СНиП 2.07.01-89*. Градостроительство. Планировка и застройка</w:t>
      </w:r>
      <w:r w:rsidR="005A118D">
        <w:rPr>
          <w:rFonts w:ascii="Times New Roman" w:eastAsia="Times New Roman" w:hAnsi="Times New Roman"/>
          <w:lang w:eastAsia="ru-RU"/>
        </w:rPr>
        <w:t xml:space="preserve"> городских и сельских поселений»</w:t>
      </w:r>
      <w:r w:rsidRPr="005F1112">
        <w:rPr>
          <w:rFonts w:ascii="Times New Roman" w:eastAsia="Times New Roman" w:hAnsi="Times New Roman"/>
          <w:lang w:eastAsia="ru-RU"/>
        </w:rPr>
        <w:t xml:space="preserve"> с учетом требований настоящих нормативов градостроительного проектирования.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обслуживания.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Предварительное определение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домами усадебного типа с участками при доме (квартире) - по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2.1/2</w:t>
      </w:r>
    </w:p>
    <w:tbl>
      <w:tblPr>
        <w:tblW w:w="0" w:type="auto"/>
        <w:tblInd w:w="-8" w:type="dxa"/>
        <w:tblCellMar>
          <w:left w:w="0" w:type="dxa"/>
          <w:right w:w="0" w:type="dxa"/>
        </w:tblCellMar>
        <w:tblLook w:val="04A0" w:firstRow="1" w:lastRow="0" w:firstColumn="1" w:lastColumn="0" w:noHBand="0" w:noVBand="1"/>
      </w:tblPr>
      <w:tblGrid>
        <w:gridCol w:w="4332"/>
        <w:gridCol w:w="5748"/>
      </w:tblGrid>
      <w:tr w:rsidR="00F86B58" w:rsidRPr="005F1112" w:rsidTr="0096635F">
        <w:trPr>
          <w:tblHeader/>
        </w:trPr>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 xml:space="preserve">Площадь участка при доме, </w:t>
            </w:r>
            <w:proofErr w:type="spellStart"/>
            <w:r w:rsidRPr="005F1112">
              <w:rPr>
                <w:rFonts w:ascii="Times New Roman" w:eastAsia="Times New Roman" w:hAnsi="Times New Roman"/>
                <w:lang w:eastAsia="ru-RU"/>
              </w:rPr>
              <w:t>м.кв</w:t>
            </w:r>
            <w:proofErr w:type="spellEnd"/>
            <w:r w:rsidRPr="005F1112">
              <w:rPr>
                <w:rFonts w:ascii="Times New Roman" w:eastAsia="Times New Roman" w:hAnsi="Times New Roman"/>
                <w:lang w:eastAsia="ru-RU"/>
              </w:rPr>
              <w:t>.</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Площадь селитебной территории, гектаров</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0,25 - 0,27</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0,21 - 0,23</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0,17 - 0,20</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0,15 - 0,17</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0,13 - 0,15</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0,11 - 0,13</w:t>
            </w:r>
          </w:p>
        </w:tc>
      </w:tr>
      <w:tr w:rsidR="00F86B58" w:rsidRPr="005F1112" w:rsidTr="0096635F">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0,08 - 0,11</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Нижний предел селитебной площади для домов усадебного типа принимается для крупных и больших поселений, верхний - для средних и малых.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необходимости организации обособленных хозяйственных проездов площадь селитебной территории увеличивается на 10%.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Не допускается организация стока дождевой воды с крыш на соседний участок.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благоустройстве территорий муниципальных образований общие параметры и минимальное сочетание элементов благоустройства для создания безопасной, удобной и привлекательной среды территорий муниципальных образований применяются 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711/пр.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4" w:name="_Toc519094576"/>
      <w:r w:rsidRPr="005F1112">
        <w:rPr>
          <w:rFonts w:ascii="Times New Roman" w:eastAsia="Times New Roman" w:hAnsi="Times New Roman" w:cs="Arial"/>
          <w:bCs/>
          <w:color w:val="000000"/>
          <w:kern w:val="1"/>
          <w:lang w:eastAsia="ar-SA"/>
        </w:rPr>
        <w:t>2.2. Расчетные показатели, устанавливаемые для объектов местного значения в области здравоохранения</w:t>
      </w:r>
      <w:bookmarkEnd w:id="14"/>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2.2/1</w:t>
      </w:r>
    </w:p>
    <w:tbl>
      <w:tblPr>
        <w:tblW w:w="0" w:type="auto"/>
        <w:tblCellMar>
          <w:left w:w="0" w:type="dxa"/>
          <w:right w:w="0" w:type="dxa"/>
        </w:tblCellMar>
        <w:tblLook w:val="04A0" w:firstRow="1" w:lastRow="0" w:firstColumn="1" w:lastColumn="0" w:noHBand="0" w:noVBand="1"/>
      </w:tblPr>
      <w:tblGrid>
        <w:gridCol w:w="711"/>
        <w:gridCol w:w="4188"/>
        <w:gridCol w:w="2292"/>
        <w:gridCol w:w="2881"/>
      </w:tblGrid>
      <w:tr w:rsidR="00F86B58" w:rsidRPr="005F1112" w:rsidTr="0096635F">
        <w:trPr>
          <w:tblHead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Учреждение, организация, единица измерения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объектов</w:t>
            </w:r>
          </w:p>
        </w:tc>
      </w:tr>
      <w:tr w:rsidR="00F86B58" w:rsidRPr="005F1112" w:rsidTr="0096635F">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Аптеки,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6,2 тыс. человек</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В сельских населенных </w:t>
            </w:r>
            <w:r w:rsidRPr="005F1112">
              <w:rPr>
                <w:rFonts w:ascii="Times New Roman" w:eastAsia="Times New Roman" w:hAnsi="Times New Roman"/>
                <w:lang w:eastAsia="ru-RU"/>
              </w:rPr>
              <w:lastRenderedPageBreak/>
              <w:t>пунктах следует располагать в комплексе с учреждениями здравоохранения</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Примечания: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сельских населенных пунктах следует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5" w:name="_Toc494549385"/>
      <w:bookmarkStart w:id="16" w:name="_Toc519094577"/>
      <w:r w:rsidRPr="005F1112">
        <w:rPr>
          <w:rFonts w:ascii="Times New Roman" w:eastAsia="Times New Roman" w:hAnsi="Times New Roman" w:cs="Arial"/>
          <w:bCs/>
          <w:color w:val="000000"/>
          <w:kern w:val="1"/>
          <w:lang w:eastAsia="ar-SA"/>
        </w:rPr>
        <w:t>2.3. Расчетные показатели, устанавливаемые для объектов местного значения в области физической культуры и спорта</w:t>
      </w:r>
      <w:bookmarkEnd w:id="15"/>
      <w:bookmarkEnd w:id="16"/>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сельского поселения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2.3/1</w:t>
      </w:r>
    </w:p>
    <w:tbl>
      <w:tblPr>
        <w:tblW w:w="0" w:type="auto"/>
        <w:tblCellMar>
          <w:left w:w="0" w:type="dxa"/>
          <w:right w:w="0" w:type="dxa"/>
        </w:tblCellMar>
        <w:tblLook w:val="04A0" w:firstRow="1" w:lastRow="0" w:firstColumn="1" w:lastColumn="0" w:noHBand="0" w:noVBand="1"/>
      </w:tblPr>
      <w:tblGrid>
        <w:gridCol w:w="438"/>
        <w:gridCol w:w="1613"/>
        <w:gridCol w:w="1190"/>
        <w:gridCol w:w="1335"/>
        <w:gridCol w:w="1763"/>
        <w:gridCol w:w="3696"/>
      </w:tblGrid>
      <w:tr w:rsidR="0016373B" w:rsidRPr="005F1112" w:rsidTr="00D219D3">
        <w:trPr>
          <w:tblHeader/>
        </w:trPr>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Спортивные залы</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площади пола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w:t>
            </w:r>
            <w:r w:rsidR="0016373B">
              <w:rPr>
                <w:rFonts w:ascii="Times New Roman" w:eastAsia="Times New Roman" w:hAnsi="Times New Roman"/>
                <w:lang w:eastAsia="ru-RU"/>
              </w:rPr>
              <w:t xml:space="preserve">уется при числе инвалидов среди </w:t>
            </w:r>
            <w:r w:rsidRPr="005F1112">
              <w:rPr>
                <w:rFonts w:ascii="Times New Roman" w:eastAsia="Times New Roman" w:hAnsi="Times New Roman"/>
                <w:lang w:eastAsia="ru-RU"/>
              </w:rPr>
              <w:t>обслуживаемого населения не менее 2,5 тыс. человек размещать специальные спортивные залы для инвалидов.</w:t>
            </w:r>
            <w:r w:rsidRPr="005F1112">
              <w:rPr>
                <w:rFonts w:ascii="Times New Roman" w:eastAsia="Times New Roman" w:hAnsi="Times New Roman"/>
                <w:lang w:eastAsia="ru-RU"/>
              </w:rPr>
              <w:br/>
              <w:t>На уровне разработки документации по планировке территории в составе городских поселений необходимо размещать помещения для физкультурно-оздоровительных занятий.</w:t>
            </w:r>
            <w:r w:rsidRPr="005F1112">
              <w:rPr>
                <w:rFonts w:ascii="Times New Roman" w:eastAsia="Times New Roman" w:hAnsi="Times New Roman"/>
                <w:lang w:eastAsia="ru-RU"/>
              </w:rPr>
              <w:br/>
              <w:t>Для малых населенных пунктов нормы расчета залов необходимо принимать с учетом минимальной вместимости объектов по технологическим требованиям</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Бассейны крытые и открытые общего 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зеркала воды</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 xml:space="preserve">20 на 1 </w:t>
            </w:r>
            <w:r w:rsidR="00F86B58" w:rsidRPr="005F1112">
              <w:rPr>
                <w:rFonts w:ascii="Times New Roman" w:eastAsia="Times New Roman" w:hAnsi="Times New Roman"/>
                <w:lang w:eastAsia="ru-RU"/>
              </w:rPr>
              <w:t>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Рекомендуется размещать бассейны в поселениях с численностью населения свыше 10 тыс. человек</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Плоскостные спортивные сооружения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0,19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Вместимость учреждений и организаций в области физической культуры и спорта и размеры их земельных участков следует принимать в соответст</w:t>
      </w:r>
      <w:r w:rsidR="00DF79EA">
        <w:rPr>
          <w:rFonts w:ascii="Times New Roman" w:eastAsia="Times New Roman" w:hAnsi="Times New Roman"/>
          <w:lang w:eastAsia="ru-RU"/>
        </w:rPr>
        <w:t>вии с требованиями приложения Д</w:t>
      </w:r>
      <w:r w:rsidRPr="005F1112">
        <w:rPr>
          <w:rFonts w:ascii="Times New Roman" w:eastAsia="Times New Roman" w:hAnsi="Times New Roman"/>
          <w:lang w:eastAsia="ru-RU"/>
        </w:rPr>
        <w:t xml:space="preserve">СП 42.13330.2016 Градостроительство. Планировка и застройка городских и сельских </w:t>
      </w:r>
      <w:r w:rsidRPr="005F1112">
        <w:rPr>
          <w:rFonts w:ascii="Times New Roman" w:eastAsia="Times New Roman" w:hAnsi="Times New Roman"/>
          <w:lang w:eastAsia="ru-RU"/>
        </w:rPr>
        <w:lastRenderedPageBreak/>
        <w:t>поселений или заданием на проектирование.</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7" w:name="_Toc494549386"/>
      <w:bookmarkStart w:id="18" w:name="_Toc519094578"/>
      <w:r w:rsidRPr="005F1112">
        <w:rPr>
          <w:rFonts w:ascii="Times New Roman" w:eastAsia="Times New Roman" w:hAnsi="Times New Roman" w:cs="Arial"/>
          <w:bCs/>
          <w:color w:val="000000"/>
          <w:kern w:val="1"/>
          <w:lang w:eastAsia="ar-SA"/>
        </w:rPr>
        <w:t>2.4. Расчетные показатели, устанавливаемые для объектов местного значения в области культуры и просвещения</w:t>
      </w:r>
      <w:bookmarkEnd w:id="17"/>
      <w:bookmarkEnd w:id="18"/>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в области культуры и просвещения и расчетные показатели максимально допустимого уровня территориальной доступности таких объектов следует принимать в соответствии с таблицей: </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2.4/1</w:t>
      </w:r>
    </w:p>
    <w:tbl>
      <w:tblPr>
        <w:tblW w:w="9915" w:type="dxa"/>
        <w:tblLayout w:type="fixed"/>
        <w:tblCellMar>
          <w:left w:w="0" w:type="dxa"/>
          <w:right w:w="0" w:type="dxa"/>
        </w:tblCellMar>
        <w:tblLook w:val="04A0" w:firstRow="1" w:lastRow="0" w:firstColumn="1" w:lastColumn="0" w:noHBand="0" w:noVBand="1"/>
      </w:tblPr>
      <w:tblGrid>
        <w:gridCol w:w="594"/>
        <w:gridCol w:w="1448"/>
        <w:gridCol w:w="1276"/>
        <w:gridCol w:w="3003"/>
        <w:gridCol w:w="1763"/>
        <w:gridCol w:w="1831"/>
      </w:tblGrid>
      <w:tr w:rsidR="00F86B58" w:rsidRPr="005F1112" w:rsidTr="005A118D">
        <w:trPr>
          <w:tblHead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AB1497">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1</w:t>
            </w:r>
            <w:r w:rsidR="00F86B58" w:rsidRPr="005F1112">
              <w:rPr>
                <w:rFonts w:ascii="Times New Roman" w:eastAsia="Times New Roman" w:hAnsi="Times New Roman"/>
                <w:lang w:eastAsia="ru-RU"/>
              </w:rPr>
              <w:t>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Музеи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объектов</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 населенных пунктах до 1 тыс. человек возможно размещение филиала музея</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2</w:t>
            </w:r>
            <w:r w:rsidR="00F86B58" w:rsidRPr="005F1112">
              <w:rPr>
                <w:rFonts w:ascii="Times New Roman" w:eastAsia="Times New Roman" w:hAnsi="Times New Roman"/>
                <w:lang w:eastAsia="ru-RU"/>
              </w:rPr>
              <w:t>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Клубы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 место</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численности населения поселения: до 500 человек - 20 на 100 человек; от 0,5 до 1 тыс. чел.- 200 на 1 тыс. человек;</w:t>
            </w:r>
            <w:r w:rsidRPr="005F1112">
              <w:rPr>
                <w:rFonts w:ascii="Times New Roman" w:eastAsia="Times New Roman" w:hAnsi="Times New Roman"/>
                <w:lang w:eastAsia="ru-RU"/>
              </w:rPr>
              <w:br/>
              <w:t>от 1 до 2 тыс. чел. - 150 на 1 тыс. человек;</w:t>
            </w:r>
            <w:r w:rsidRPr="005F1112">
              <w:rPr>
                <w:rFonts w:ascii="Times New Roman" w:eastAsia="Times New Roman" w:hAnsi="Times New Roman"/>
                <w:lang w:eastAsia="ru-RU"/>
              </w:rPr>
              <w:br/>
              <w:t>от 2 до 5 тыс. чел. - 100 на 1 тыс. человек; свыше 5 тыс. чел. - 70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3</w:t>
            </w:r>
            <w:r w:rsidR="00F86B58" w:rsidRPr="005F1112">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Библиотеки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Общедоступная библиотека и филиалы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Детская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w:t>
            </w:r>
            <w:r w:rsidR="00DD403B">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Юношеская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9" w:name="_Toc519094579"/>
      <w:r w:rsidRPr="005F1112">
        <w:rPr>
          <w:rFonts w:ascii="Times New Roman" w:eastAsia="Times New Roman" w:hAnsi="Times New Roman" w:cs="Arial"/>
          <w:bCs/>
          <w:color w:val="000000"/>
          <w:kern w:val="1"/>
          <w:lang w:eastAsia="ar-SA"/>
        </w:rPr>
        <w:t>2.5. Расчетные показатели, устанавливаемые для объектов местного значения в области рекреации</w:t>
      </w:r>
      <w:bookmarkEnd w:id="19"/>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За пределами границ сельских поселений могут предусматриваться зеленые зоны, которые формируются как целостная непрерывная система территорий,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Зеленые зоны сельских поселений могут быть выделены на землях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и лесоплодовых насаждений. Из входящих в зеленую зону лесов выделяется лесопарковая часть с эстетически ценными ландшафтами. </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При формировании зеленых зон на территории района, в том числе лесопарковой части, следует руководствоваться нормативами для сельских поселений, приведенных в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186"/>
        <w:gridCol w:w="3509"/>
      </w:tblGrid>
      <w:tr w:rsidR="00F86B58" w:rsidRPr="005F1112" w:rsidTr="0096635F">
        <w:trPr>
          <w:trHeight w:val="312"/>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Население, тыс. чел</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зеленой</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зоны,</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га/тыс. чел.</w:t>
            </w:r>
          </w:p>
        </w:tc>
        <w:tc>
          <w:tcPr>
            <w:tcW w:w="3509" w:type="dxa"/>
            <w:tcBorders>
              <w:top w:val="single" w:sz="4" w:space="0" w:color="auto"/>
              <w:left w:val="single" w:sz="4" w:space="0" w:color="auto"/>
              <w:bottom w:val="single" w:sz="4" w:space="0" w:color="auto"/>
              <w:right w:val="single" w:sz="4" w:space="0" w:color="auto"/>
            </w:tcBorders>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лесопарковой части зеленой зоны, га/тыс. чел.</w:t>
            </w:r>
          </w:p>
        </w:tc>
      </w:tr>
      <w:tr w:rsidR="00F86B58" w:rsidRPr="005F1112" w:rsidTr="0096635F">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50 до 250</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3509"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96635F">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12 до 50</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3509"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96635F">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до 12</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c>
          <w:tcPr>
            <w:tcW w:w="3509"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Примечание: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Размеры зеленых зон допускается увеличивать или уменьшать не более чем на 15%.</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Леса зеленых зон сельских поселений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Вокруг населенных пунктов на территориях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Ширину защитных лесных полос для сельских населенных пунктов следует принимать не менее – 50</w:t>
      </w:r>
      <w:r w:rsidR="00760102">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0" w:name="_Toc494549388"/>
      <w:bookmarkStart w:id="21" w:name="_Toc519094580"/>
      <w:r w:rsidRPr="005F1112">
        <w:rPr>
          <w:rFonts w:ascii="Times New Roman" w:eastAsia="Times New Roman" w:hAnsi="Times New Roman" w:cs="Arial"/>
          <w:bCs/>
          <w:color w:val="000000"/>
          <w:kern w:val="1"/>
          <w:lang w:eastAsia="ar-SA"/>
        </w:rPr>
        <w:t>2.6. Расчетные показатели, устанавливаемые для объектов местного значения в области энергетики и инженерной инфраструктуры</w:t>
      </w:r>
      <w:bookmarkEnd w:id="20"/>
      <w:bookmarkEnd w:id="21"/>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2.6.1. Газоснабжение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Федеральные нормы и правила в обл</w:t>
      </w:r>
      <w:r w:rsidR="00AB1497">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AB1497">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 </w:t>
      </w:r>
      <w:r w:rsidR="00760A8D">
        <w:rPr>
          <w:rFonts w:ascii="Times New Roman" w:eastAsia="Times New Roman" w:hAnsi="Times New Roman"/>
          <w:lang w:eastAsia="ru-RU"/>
        </w:rPr>
        <w:t>№</w:t>
      </w:r>
      <w:r w:rsidRPr="005F1112">
        <w:rPr>
          <w:rFonts w:ascii="Times New Roman" w:eastAsia="Times New Roman" w:hAnsi="Times New Roman"/>
          <w:lang w:eastAsia="ru-RU"/>
        </w:rPr>
        <w:t xml:space="preserve"> 542 на основе схем газоснабжения в целях обеспечения уровня газификации жилищно-коммунального хозяйства, промышленных и иных организаций.</w:t>
      </w:r>
    </w:p>
    <w:p w:rsidR="00D219D3" w:rsidRPr="005F1112" w:rsidRDefault="00D219D3"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760A8D" w:rsidRDefault="00760A8D" w:rsidP="00CD4F2A">
      <w:pPr>
        <w:widowControl w:val="0"/>
        <w:ind w:firstLine="720"/>
        <w:jc w:val="both"/>
        <w:rPr>
          <w:rFonts w:ascii="Times New Roman" w:eastAsia="Times New Roman" w:hAnsi="Times New Roman"/>
          <w:lang w:eastAsia="ru-RU"/>
        </w:rPr>
      </w:pPr>
    </w:p>
    <w:p w:rsidR="0096635F" w:rsidRDefault="0096635F"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2.6.1/1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8"/>
        <w:gridCol w:w="2302"/>
        <w:gridCol w:w="4110"/>
        <w:gridCol w:w="1668"/>
      </w:tblGrid>
      <w:tr w:rsidR="00F86B58" w:rsidRPr="005F1112" w:rsidTr="00D231C3">
        <w:trPr>
          <w:cantSplit/>
          <w:trHeight w:val="202"/>
          <w:tblHeader/>
        </w:trPr>
        <w:tc>
          <w:tcPr>
            <w:tcW w:w="1838"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302"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778" w:type="dxa"/>
            <w:gridSpan w:val="2"/>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trPr>
        <w:tc>
          <w:tcPr>
            <w:tcW w:w="1838"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Удельные расходы природного газа для различных коммунальных нужд, [1] </w:t>
            </w:r>
            <w:proofErr w:type="spellStart"/>
            <w:r w:rsidRPr="005F1112">
              <w:rPr>
                <w:rFonts w:ascii="Times New Roman" w:eastAsia="Times New Roman" w:hAnsi="Times New Roman"/>
                <w:lang w:eastAsia="ru-RU"/>
              </w:rPr>
              <w:t>куб.м</w:t>
            </w:r>
            <w:proofErr w:type="spellEnd"/>
            <w:r w:rsidRPr="005F1112">
              <w:rPr>
                <w:rFonts w:ascii="Times New Roman" w:eastAsia="Times New Roman" w:hAnsi="Times New Roman"/>
                <w:lang w:eastAsia="ru-RU"/>
              </w:rPr>
              <w:t xml:space="preserve"> на человека в год</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наличии централизованного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горячем водоснабжении от газовых водонагревателей</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отсутствии всяких видов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пунктов редуцирования газа, кв. м</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газонаполнительной станции, [2] га.</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bookmarkStart w:id="22" w:name="OLE_LINK73"/>
            <w:bookmarkStart w:id="23" w:name="OLE_LINK74"/>
            <w:bookmarkStart w:id="24" w:name="OLE_LINK75"/>
            <w:bookmarkStart w:id="25" w:name="OLE_LINK76"/>
            <w:bookmarkStart w:id="26" w:name="OLE_LINK77"/>
            <w:r w:rsidRPr="005F1112">
              <w:rPr>
                <w:rFonts w:ascii="Times New Roman" w:eastAsia="Times New Roman" w:hAnsi="Times New Roman"/>
                <w:lang w:eastAsia="ru-RU"/>
              </w:rPr>
              <w:t>для сельских поселений</w:t>
            </w:r>
            <w:bookmarkEnd w:id="22"/>
            <w:bookmarkEnd w:id="23"/>
            <w:bookmarkEnd w:id="24"/>
            <w:bookmarkEnd w:id="25"/>
            <w:bookmarkEnd w:id="26"/>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10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20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40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c>
          <w:tcPr>
            <w:tcW w:w="1668"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Газораспределительная система должна обеспечивать подачу газа потребителям в необходимом объеме и требуемых параметрах.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закольцовки газопроводов или другими способами.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2.6.2. Электроснабжение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w:t>
      </w:r>
      <w:r w:rsidRPr="005F1112">
        <w:t xml:space="preserve"> </w:t>
      </w:r>
      <w:r w:rsidRPr="005F1112">
        <w:rPr>
          <w:rFonts w:ascii="Times New Roman" w:eastAsia="Times New Roman" w:hAnsi="Times New Roman"/>
          <w:lang w:eastAsia="ru-RU"/>
        </w:rPr>
        <w:t xml:space="preserve">Проектирование и монтаж электроустановок жилых и общественных зданий. </w:t>
      </w: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2.6.2/1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49"/>
        <w:gridCol w:w="2410"/>
        <w:gridCol w:w="1275"/>
        <w:gridCol w:w="1135"/>
        <w:gridCol w:w="2791"/>
      </w:tblGrid>
      <w:tr w:rsidR="00F86B58" w:rsidRPr="005F1112" w:rsidTr="00D231C3">
        <w:trPr>
          <w:cantSplit/>
          <w:trHeight w:val="202"/>
          <w:tblHeader/>
          <w:jc w:val="center"/>
        </w:trPr>
        <w:tc>
          <w:tcPr>
            <w:tcW w:w="2449"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410"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201" w:type="dxa"/>
            <w:gridSpan w:val="3"/>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jc w:val="center"/>
        </w:trPr>
        <w:tc>
          <w:tcPr>
            <w:tcW w:w="2449"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Понизительные подстанции, переключательные пункты номинальным напряжением до 35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Трансформаторные подстанции, распределительные пункты номинальным напряжением от 10(6) до 20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Линии электропередачи напряжением от 10(6) до 35 кВ включительно.</w:t>
            </w: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трансформаторных подстанций и распределительных пунктов напряжением 10 кВ, [1] кв.м</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Мачтовые подстанции мощностью от 25 до 250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одним трансформатором мощностью от 25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bottom w:val="single" w:sz="4" w:space="0" w:color="000000"/>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двумя трансформаторами мощностью от 160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80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right w:val="nil"/>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Подстанции с двумя трансформаторами закрытого типа мощностью от 160 до 630 </w:t>
            </w:r>
            <w:proofErr w:type="spellStart"/>
            <w:r w:rsidRPr="005F1112">
              <w:rPr>
                <w:rFonts w:ascii="Times New Roman" w:eastAsia="Times New Roman" w:hAnsi="Times New Roman"/>
                <w:lang w:eastAsia="ru-RU"/>
              </w:rPr>
              <w:t>кВА</w:t>
            </w:r>
            <w:proofErr w:type="spellEnd"/>
          </w:p>
        </w:tc>
        <w:tc>
          <w:tcPr>
            <w:tcW w:w="2791" w:type="dxa"/>
            <w:tcBorders>
              <w:left w:val="nil"/>
            </w:tcBorders>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наружной установки</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закрытого типа</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Укрупненные показатели расхода электроэнергии, [2] кВт*ч/ чел. в год</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bookmarkStart w:id="27" w:name="_Hlk467622027"/>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950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1350</w:t>
            </w:r>
          </w:p>
        </w:tc>
      </w:tr>
      <w:bookmarkEnd w:id="27"/>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Годовое число часов использования максимума электрической нагрузки, [2] ч</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4100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4400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Значения удельных электрических нагрузок приведены к шинам 10(6) кВ центров питания.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расчетной.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2.6.3. Водоснабжение и водоотведение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дождевой канализации принимаются в соответствии со сводом правил СП 32.13330.2012 «СНиП 2.04.03-85. Канализация. Наружные сети и сооружения».</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2.6.3/1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224"/>
        <w:gridCol w:w="1134"/>
        <w:gridCol w:w="1418"/>
        <w:gridCol w:w="1497"/>
        <w:gridCol w:w="1054"/>
        <w:gridCol w:w="1923"/>
      </w:tblGrid>
      <w:tr w:rsidR="00F86B58" w:rsidRPr="005F1112" w:rsidTr="00AB1497">
        <w:trPr>
          <w:trHeight w:val="397"/>
          <w:tblHeader/>
        </w:trPr>
        <w:tc>
          <w:tcPr>
            <w:tcW w:w="1673" w:type="dxa"/>
            <w:vMerge w:val="restart"/>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Область, вид, объект местного значения</w:t>
            </w:r>
          </w:p>
        </w:tc>
        <w:tc>
          <w:tcPr>
            <w:tcW w:w="3776"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 местного значения</w:t>
            </w:r>
          </w:p>
        </w:tc>
        <w:tc>
          <w:tcPr>
            <w:tcW w:w="4474"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объектами местного значения</w:t>
            </w:r>
          </w:p>
        </w:tc>
      </w:tr>
      <w:tr w:rsidR="00F86B58" w:rsidRPr="005F1112" w:rsidTr="00AB1497">
        <w:trPr>
          <w:trHeight w:val="1166"/>
          <w:tblHeader/>
        </w:trPr>
        <w:tc>
          <w:tcPr>
            <w:tcW w:w="1673" w:type="dxa"/>
            <w:vMerge/>
            <w:shd w:val="clear" w:color="auto" w:fill="auto"/>
            <w:tcMar>
              <w:left w:w="57" w:type="dxa"/>
              <w:right w:w="57" w:type="dxa"/>
            </w:tcMar>
            <w:vAlign w:val="center"/>
          </w:tcPr>
          <w:p w:rsidR="00F86B58" w:rsidRPr="005F1112" w:rsidRDefault="00F86B58" w:rsidP="00760102">
            <w:pPr>
              <w:widowControl w:val="0"/>
              <w:ind w:firstLine="720"/>
              <w:jc w:val="center"/>
              <w:rPr>
                <w:rFonts w:ascii="Times New Roman" w:eastAsia="Times New Roman" w:hAnsi="Times New Roman"/>
                <w:lang w:eastAsia="ru-RU"/>
              </w:rPr>
            </w:pPr>
          </w:p>
        </w:tc>
        <w:tc>
          <w:tcPr>
            <w:tcW w:w="122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обеспеченности</w:t>
            </w:r>
          </w:p>
        </w:tc>
        <w:tc>
          <w:tcPr>
            <w:tcW w:w="113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418"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c>
          <w:tcPr>
            <w:tcW w:w="1497"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доступности</w:t>
            </w:r>
          </w:p>
        </w:tc>
        <w:tc>
          <w:tcPr>
            <w:tcW w:w="105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923"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r>
      <w:tr w:rsidR="00F86B58" w:rsidRPr="005F1112" w:rsidTr="00AB1497">
        <w:trPr>
          <w:trHeight w:val="171"/>
          <w:tblHeader/>
        </w:trPr>
        <w:tc>
          <w:tcPr>
            <w:tcW w:w="167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2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13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418"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w:t>
            </w:r>
          </w:p>
        </w:tc>
        <w:tc>
          <w:tcPr>
            <w:tcW w:w="1497" w:type="dxa"/>
            <w:shd w:val="clear" w:color="auto" w:fill="auto"/>
            <w:tcMar>
              <w:left w:w="57" w:type="dxa"/>
              <w:right w:w="57" w:type="dxa"/>
            </w:tcMar>
            <w:vAlign w:val="cente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w:t>
            </w:r>
          </w:p>
        </w:tc>
        <w:tc>
          <w:tcPr>
            <w:tcW w:w="105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c>
          <w:tcPr>
            <w:tcW w:w="192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водоснабжения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водоотведения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водоотведения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В населенных пунктах поселения,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Для отдельно стоящих неканализованных индивидуальных жилых домов при расходе сточных вод до 1 м</w:t>
      </w:r>
      <w:r w:rsidRPr="005F1112">
        <w:rPr>
          <w:rFonts w:ascii="Times New Roman" w:hAnsi="Times New Roman"/>
          <w:vertAlign w:val="superscript"/>
        </w:rPr>
        <w:t>3</w:t>
      </w:r>
      <w:r w:rsidRPr="005F1112">
        <w:rPr>
          <w:rFonts w:ascii="Times New Roman" w:hAnsi="Times New Roman"/>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2.6.4. Теплоснабжение</w:t>
      </w:r>
    </w:p>
    <w:p w:rsidR="00F86B58" w:rsidRDefault="00F86B58" w:rsidP="00CD4F2A">
      <w:pPr>
        <w:ind w:firstLine="720"/>
        <w:contextualSpacing/>
        <w:jc w:val="both"/>
        <w:rPr>
          <w:rFonts w:ascii="Times New Roman" w:hAnsi="Times New Roman"/>
        </w:rPr>
      </w:pPr>
      <w:r w:rsidRPr="005F1112">
        <w:rPr>
          <w:rFonts w:ascii="Times New Roman" w:hAnsi="Times New Roman"/>
        </w:rPr>
        <w:t xml:space="preserve">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w:t>
      </w:r>
      <w:r w:rsidRPr="005F1112">
        <w:rPr>
          <w:rFonts w:ascii="Times New Roman" w:hAnsi="Times New Roman"/>
        </w:rPr>
        <w:lastRenderedPageBreak/>
        <w:t>принимаются в соответствии со сводом правил СП 50.13330.2012 «Тепловая защита зданий». Актуализированная редакция СНиП 23-02-2003.</w:t>
      </w:r>
    </w:p>
    <w:p w:rsidR="00760A8D" w:rsidRDefault="00760A8D" w:rsidP="00CD4F2A">
      <w:pPr>
        <w:ind w:firstLine="720"/>
        <w:contextualSpacing/>
        <w:jc w:val="both"/>
        <w:rPr>
          <w:rFonts w:ascii="Times New Roman" w:hAnsi="Times New Roman"/>
        </w:rPr>
      </w:pPr>
    </w:p>
    <w:p w:rsidR="00F86B58" w:rsidRPr="005F1112" w:rsidRDefault="00F86B58" w:rsidP="00CD4F2A">
      <w:pPr>
        <w:ind w:firstLine="720"/>
        <w:contextualSpacing/>
        <w:jc w:val="both"/>
        <w:rPr>
          <w:rFonts w:ascii="Times New Roman" w:hAnsi="Times New Roman"/>
        </w:rPr>
      </w:pPr>
      <w:r w:rsidRPr="005F1112">
        <w:rPr>
          <w:rFonts w:ascii="Times New Roman" w:eastAsia="Times New Roman" w:hAnsi="Times New Roman"/>
          <w:lang w:eastAsia="ru-RU"/>
        </w:rPr>
        <w:t>Таблица 2.6.4/1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46"/>
        <w:gridCol w:w="1985"/>
        <w:gridCol w:w="2409"/>
        <w:gridCol w:w="2093"/>
        <w:gridCol w:w="1985"/>
      </w:tblGrid>
      <w:tr w:rsidR="00F86B58" w:rsidRPr="005F1112" w:rsidTr="00D231C3">
        <w:trPr>
          <w:cantSplit/>
          <w:trHeight w:val="202"/>
          <w:tblHeader/>
        </w:trPr>
        <w:tc>
          <w:tcPr>
            <w:tcW w:w="1446"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вида объекта</w:t>
            </w:r>
          </w:p>
        </w:tc>
        <w:tc>
          <w:tcPr>
            <w:tcW w:w="1985"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расчетного показателя, единица измерения</w:t>
            </w:r>
          </w:p>
        </w:tc>
        <w:tc>
          <w:tcPr>
            <w:tcW w:w="6487" w:type="dxa"/>
            <w:gridSpan w:val="3"/>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Значение расчетного показателя</w:t>
            </w:r>
          </w:p>
        </w:tc>
      </w:tr>
      <w:tr w:rsidR="00F86B58" w:rsidRPr="005F1112" w:rsidTr="00D231C3">
        <w:trPr>
          <w:cantSplit/>
          <w:trHeight w:val="50"/>
        </w:trPr>
        <w:tc>
          <w:tcPr>
            <w:tcW w:w="1446" w:type="dxa"/>
            <w:vMerge w:val="restart"/>
            <w:shd w:val="clear" w:color="auto" w:fill="auto"/>
          </w:tcPr>
          <w:p w:rsidR="00F86B58" w:rsidRPr="005F1112" w:rsidRDefault="00F86B58" w:rsidP="00B445E5">
            <w:pPr>
              <w:contextualSpacing/>
              <w:jc w:val="center"/>
              <w:rPr>
                <w:rFonts w:ascii="Times New Roman" w:hAnsi="Times New Roman"/>
              </w:rPr>
            </w:pPr>
            <w:r w:rsidRPr="005F1112">
              <w:rPr>
                <w:rFonts w:ascii="Times New Roman" w:hAnsi="Times New Roman"/>
              </w:rPr>
              <w:t>Котельные. Центральные тепловые пункты. Тепловые перекачивающие насосные станции. Магистральные теплопроводы.</w:t>
            </w: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для отдельно стоящих отопительных котельных [1], га</w:t>
            </w:r>
          </w:p>
        </w:tc>
        <w:tc>
          <w:tcPr>
            <w:tcW w:w="6487" w:type="dxa"/>
            <w:gridSpan w:val="3"/>
          </w:tcPr>
          <w:p w:rsidR="00F86B58" w:rsidRPr="005F1112" w:rsidRDefault="00F86B58" w:rsidP="00B445E5">
            <w:pPr>
              <w:contextualSpacing/>
              <w:jc w:val="center"/>
              <w:rPr>
                <w:rFonts w:ascii="Times New Roman" w:hAnsi="Times New Roman"/>
              </w:rPr>
            </w:pPr>
            <w:r w:rsidRPr="005F1112">
              <w:rPr>
                <w:rFonts w:ascii="Times New Roman" w:hAnsi="Times New Roman"/>
              </w:rPr>
              <w:t>для сельских поселений</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val="restart"/>
          </w:tcPr>
          <w:p w:rsidR="00F86B58" w:rsidRPr="005F1112" w:rsidRDefault="00F86B58" w:rsidP="00B445E5">
            <w:pPr>
              <w:contextualSpacing/>
              <w:jc w:val="center"/>
              <w:rPr>
                <w:rFonts w:ascii="Times New Roman" w:hAnsi="Times New Roman"/>
              </w:rPr>
            </w:pPr>
            <w:proofErr w:type="spellStart"/>
            <w:r w:rsidRPr="005F1112">
              <w:rPr>
                <w:rFonts w:ascii="Times New Roman" w:hAnsi="Times New Roman"/>
              </w:rPr>
              <w:t>Теплопроизводительность</w:t>
            </w:r>
            <w:proofErr w:type="spellEnd"/>
            <w:r w:rsidRPr="005F1112">
              <w:rPr>
                <w:rFonts w:ascii="Times New Roman" w:hAnsi="Times New Roman"/>
              </w:rPr>
              <w:t xml:space="preserve"> котельных, Гкал/ч (МВт)</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га, котельных, работающих</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tcPr>
          <w:p w:rsidR="00F86B58" w:rsidRPr="005F1112" w:rsidRDefault="00F86B58" w:rsidP="00B445E5">
            <w:pPr>
              <w:ind w:firstLine="720"/>
              <w:contextualSpacing/>
              <w:jc w:val="center"/>
              <w:rPr>
                <w:rFonts w:ascii="Times New Roman" w:hAnsi="Times New Roman"/>
              </w:rPr>
            </w:pPr>
          </w:p>
        </w:tc>
        <w:tc>
          <w:tcPr>
            <w:tcW w:w="2093" w:type="dxa"/>
          </w:tcPr>
          <w:p w:rsidR="00F86B58" w:rsidRPr="005F1112" w:rsidRDefault="00F86B58" w:rsidP="00B445E5">
            <w:pPr>
              <w:contextualSpacing/>
              <w:jc w:val="center"/>
              <w:rPr>
                <w:rFonts w:ascii="Times New Roman" w:hAnsi="Times New Roman"/>
              </w:rPr>
            </w:pPr>
            <w:r w:rsidRPr="005F1112">
              <w:rPr>
                <w:rFonts w:ascii="Times New Roman" w:hAnsi="Times New Roman"/>
              </w:rPr>
              <w:t>на твердом топливе</w:t>
            </w:r>
          </w:p>
        </w:tc>
        <w:tc>
          <w:tcPr>
            <w:tcW w:w="1985" w:type="dxa"/>
          </w:tcPr>
          <w:p w:rsidR="00F86B58" w:rsidRPr="005F1112" w:rsidRDefault="00F86B58" w:rsidP="00B445E5">
            <w:pPr>
              <w:contextualSpacing/>
              <w:jc w:val="center"/>
              <w:rPr>
                <w:rFonts w:ascii="Times New Roman" w:hAnsi="Times New Roman"/>
              </w:rPr>
            </w:pPr>
            <w:r w:rsidRPr="005F1112">
              <w:rPr>
                <w:rFonts w:ascii="Times New Roman" w:hAnsi="Times New Roman"/>
              </w:rPr>
              <w:t xml:space="preserve">на </w:t>
            </w:r>
            <w:proofErr w:type="spellStart"/>
            <w:r w:rsidRPr="005F1112">
              <w:rPr>
                <w:rFonts w:ascii="Times New Roman" w:hAnsi="Times New Roman"/>
              </w:rPr>
              <w:t>газомазутном</w:t>
            </w:r>
            <w:proofErr w:type="spellEnd"/>
            <w:r w:rsidRPr="005F1112">
              <w:rPr>
                <w:rFonts w:ascii="Times New Roman" w:hAnsi="Times New Roman"/>
              </w:rPr>
              <w:t xml:space="preserve"> топливе</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до 5</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от 5 до 10 (от 6 до 12)</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св. 10 до 50 (св. 12 до 58)</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1,5</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[2], ккал/ч на 1 кв. м общей площади здания по этажности</w:t>
            </w:r>
          </w:p>
        </w:tc>
        <w:tc>
          <w:tcPr>
            <w:tcW w:w="6487" w:type="dxa"/>
            <w:gridSpan w:val="3"/>
          </w:tcPr>
          <w:p w:rsidR="00AE5AC9" w:rsidRDefault="00F86B58" w:rsidP="00B445E5">
            <w:pPr>
              <w:ind w:firstLine="720"/>
              <w:contextualSpacing/>
              <w:jc w:val="center"/>
              <w:rPr>
                <w:rFonts w:ascii="Times New Roman" w:hAnsi="Times New Roman"/>
              </w:rPr>
            </w:pPr>
            <w:r w:rsidRPr="005F1112">
              <w:rPr>
                <w:rFonts w:ascii="Times New Roman" w:hAnsi="Times New Roman"/>
              </w:rPr>
              <w:t>для сельских поселений</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AE5AC9"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ккал/ч на 1 кв. м общей площади здания</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5A118D">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48,42</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44,06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39,59</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38,21</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6, 7</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35,76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8</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33,95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[2], ккал/ч на 1 кв. м общей площади здания по этажности</w:t>
            </w:r>
          </w:p>
        </w:tc>
        <w:tc>
          <w:tcPr>
            <w:tcW w:w="6487" w:type="dxa"/>
            <w:gridSpan w:val="3"/>
          </w:tcPr>
          <w:p w:rsidR="00F86B58" w:rsidRPr="005F1112" w:rsidRDefault="00F86B58" w:rsidP="00B445E5">
            <w:pPr>
              <w:ind w:firstLine="720"/>
              <w:contextualSpacing/>
              <w:jc w:val="center"/>
              <w:rPr>
                <w:rFonts w:ascii="Times New Roman" w:hAnsi="Times New Roman"/>
              </w:rPr>
            </w:pPr>
            <w:bookmarkStart w:id="28" w:name="OLE_LINK78"/>
            <w:bookmarkStart w:id="29" w:name="OLE_LINK79"/>
            <w:bookmarkStart w:id="30" w:name="OLE_LINK80"/>
            <w:r w:rsidRPr="005F1112">
              <w:rPr>
                <w:rFonts w:ascii="Times New Roman" w:hAnsi="Times New Roman"/>
              </w:rPr>
              <w:t>для сельских поселений</w:t>
            </w:r>
            <w:bookmarkEnd w:id="28"/>
            <w:bookmarkEnd w:id="29"/>
            <w:bookmarkEnd w:id="30"/>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ккал/ч на 1 кв. м общей площади здания</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57,17</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51,65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48,95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43,55</w:t>
            </w:r>
          </w:p>
        </w:tc>
      </w:tr>
    </w:tbl>
    <w:p w:rsidR="00F86B58" w:rsidRPr="005F1112" w:rsidRDefault="00F86B58" w:rsidP="00CD4F2A">
      <w:pPr>
        <w:ind w:firstLine="720"/>
        <w:contextualSpacing/>
        <w:jc w:val="both"/>
        <w:rPr>
          <w:rFonts w:ascii="Times New Roman" w:hAnsi="Times New Roman"/>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1" w:name="_Toc494549389"/>
      <w:bookmarkStart w:id="32" w:name="_Toc519094581"/>
      <w:r w:rsidRPr="005F1112">
        <w:rPr>
          <w:rFonts w:ascii="Times New Roman" w:eastAsia="Times New Roman" w:hAnsi="Times New Roman" w:cs="Arial"/>
          <w:bCs/>
          <w:color w:val="000000"/>
          <w:kern w:val="1"/>
          <w:lang w:eastAsia="ar-SA"/>
        </w:rPr>
        <w:lastRenderedPageBreak/>
        <w:t>2.7. Расчетные показатели, устанавливаемые для объектов местного значения в области автомобильных дорог местного значения</w:t>
      </w:r>
      <w:bookmarkEnd w:id="31"/>
      <w:bookmarkEnd w:id="3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документов территориального планирования сельского поселения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Пермского края.</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outlineLvl w:val="3"/>
        <w:rPr>
          <w:rFonts w:ascii="Times New Roman" w:eastAsia="Times New Roman" w:hAnsi="Times New Roman"/>
          <w:lang w:eastAsia="ru-RU"/>
        </w:rPr>
      </w:pPr>
      <w:r w:rsidRPr="005F1112">
        <w:rPr>
          <w:rFonts w:ascii="Times New Roman" w:eastAsia="Times New Roman" w:hAnsi="Times New Roman"/>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39"/>
        <w:gridCol w:w="1411"/>
        <w:gridCol w:w="1520"/>
        <w:gridCol w:w="1688"/>
        <w:gridCol w:w="1825"/>
      </w:tblGrid>
      <w:tr w:rsidR="00760102" w:rsidRPr="005F1112" w:rsidTr="00AE5AC9">
        <w:tc>
          <w:tcPr>
            <w:tcW w:w="665" w:type="dxa"/>
            <w:vMerge w:val="restart"/>
            <w:shd w:val="clear" w:color="auto" w:fill="auto"/>
            <w:tcMar>
              <w:left w:w="57" w:type="dxa"/>
              <w:right w:w="57" w:type="dxa"/>
            </w:tcMar>
          </w:tcPr>
          <w:p w:rsidR="00F86B58" w:rsidRPr="005F1112" w:rsidRDefault="00DF79EA" w:rsidP="00760102">
            <w:pPr>
              <w:widowControl w:val="0"/>
              <w:jc w:val="center"/>
              <w:outlineLvl w:val="3"/>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3020" w:type="dxa"/>
            <w:vMerge w:val="restart"/>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950"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66"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760102" w:rsidRPr="005F1112" w:rsidTr="00AE5AC9">
        <w:tc>
          <w:tcPr>
            <w:tcW w:w="665"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3020"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141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533"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69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869"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1.</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Плотность сети</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hAnsi="Times New Roman"/>
              </w:rPr>
              <w:t>км/км</w:t>
            </w:r>
            <w:r w:rsidRPr="005F1112">
              <w:rPr>
                <w:rFonts w:ascii="Times New Roman" w:hAnsi="Times New Roman"/>
                <w:vertAlign w:val="superscript"/>
              </w:rPr>
              <w:t>2</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3,5</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Удаленность, метров</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0</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2.</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Автобусные остановки на дорогах</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Количество объектов, шт.</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color w:val="000000"/>
                <w:lang w:eastAsia="ru-RU"/>
              </w:rPr>
              <w:t>1 на н.п. независимо от количества ж</w:t>
            </w:r>
            <w:r w:rsidRPr="005F1112">
              <w:rPr>
                <w:rFonts w:ascii="Times New Roman" w:eastAsia="Times New Roman" w:hAnsi="Times New Roman"/>
                <w:lang w:eastAsia="ru-RU"/>
              </w:rPr>
              <w:t>ителей</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минут</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30</w:t>
            </w:r>
          </w:p>
        </w:tc>
      </w:tr>
    </w:tbl>
    <w:p w:rsidR="00F86B58" w:rsidRPr="005F1112" w:rsidRDefault="00F86B58" w:rsidP="00CD4F2A">
      <w:pPr>
        <w:widowControl w:val="0"/>
        <w:ind w:firstLine="720"/>
        <w:jc w:val="both"/>
        <w:outlineLvl w:val="3"/>
        <w:rPr>
          <w:rFonts w:ascii="Times New Roman" w:eastAsia="Times New Roman" w:hAnsi="Times New Roman"/>
          <w:lang w:eastAsia="ru-RU"/>
        </w:rPr>
      </w:pP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параметры улиц и дорог различных категорий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2.7/2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197"/>
        <w:gridCol w:w="1196"/>
        <w:gridCol w:w="1213"/>
        <w:gridCol w:w="1214"/>
        <w:gridCol w:w="1480"/>
        <w:gridCol w:w="1559"/>
      </w:tblGrid>
      <w:tr w:rsidR="00F86B58" w:rsidRPr="005F1112" w:rsidTr="00D231C3">
        <w:trPr>
          <w:trHeight w:val="1008"/>
          <w:tblHeader/>
        </w:trPr>
        <w:tc>
          <w:tcPr>
            <w:tcW w:w="206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Категория дорог и улиц</w:t>
            </w:r>
          </w:p>
        </w:tc>
        <w:tc>
          <w:tcPr>
            <w:tcW w:w="1197"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Расчетная скорость движения км/ч</w:t>
            </w:r>
          </w:p>
        </w:tc>
        <w:tc>
          <w:tcPr>
            <w:tcW w:w="1196"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Ширина полосы движения</w:t>
            </w:r>
            <w:r w:rsidR="00F86B58" w:rsidRPr="005F1112">
              <w:rPr>
                <w:rFonts w:ascii="Times New Roman" w:eastAsia="Times New Roman" w:hAnsi="Times New Roman"/>
                <w:lang w:eastAsia="ru-RU"/>
              </w:rPr>
              <w:t>, м</w:t>
            </w:r>
          </w:p>
        </w:tc>
        <w:tc>
          <w:tcPr>
            <w:tcW w:w="1213"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Число полос движения</w:t>
            </w:r>
            <w:r w:rsidR="00F86B58" w:rsidRPr="005F1112">
              <w:rPr>
                <w:rFonts w:ascii="Times New Roman" w:eastAsia="Times New Roman" w:hAnsi="Times New Roman"/>
                <w:lang w:eastAsia="ru-RU"/>
              </w:rPr>
              <w:t>, шт.</w:t>
            </w:r>
          </w:p>
        </w:tc>
        <w:tc>
          <w:tcPr>
            <w:tcW w:w="121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Наименьший радиус кривых в плане, м</w:t>
            </w:r>
          </w:p>
        </w:tc>
        <w:tc>
          <w:tcPr>
            <w:tcW w:w="1480"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Наибольший продольный уклон, ‰</w:t>
            </w:r>
          </w:p>
        </w:tc>
        <w:tc>
          <w:tcPr>
            <w:tcW w:w="1559"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Ширина пешеходной части тротуара, м</w:t>
            </w:r>
          </w:p>
        </w:tc>
      </w:tr>
      <w:tr w:rsidR="00F86B58" w:rsidRPr="005F1112" w:rsidTr="00D231C3">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Улицы в жилой застройке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72"/>
        </w:trPr>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Улицы и дороги </w:t>
            </w:r>
            <w:proofErr w:type="spellStart"/>
            <w:r w:rsidRPr="005F1112">
              <w:rPr>
                <w:rFonts w:ascii="Times New Roman" w:eastAsia="Times New Roman" w:hAnsi="Times New Roman"/>
                <w:lang w:eastAsia="ru-RU"/>
              </w:rPr>
              <w:t>производствен</w:t>
            </w:r>
            <w:r w:rsidR="00760A8D">
              <w:rPr>
                <w:rFonts w:ascii="Times New Roman" w:eastAsia="Times New Roman" w:hAnsi="Times New Roman"/>
                <w:lang w:eastAsia="ru-RU"/>
              </w:rPr>
              <w:t>-</w:t>
            </w:r>
            <w:r w:rsidRPr="005F1112">
              <w:rPr>
                <w:rFonts w:ascii="Times New Roman" w:eastAsia="Times New Roman" w:hAnsi="Times New Roman"/>
                <w:lang w:eastAsia="ru-RU"/>
              </w:rPr>
              <w:t>ных</w:t>
            </w:r>
            <w:proofErr w:type="spellEnd"/>
            <w:r w:rsidRPr="005F1112">
              <w:rPr>
                <w:rFonts w:ascii="Times New Roman" w:eastAsia="Times New Roman" w:hAnsi="Times New Roman"/>
                <w:lang w:eastAsia="ru-RU"/>
              </w:rPr>
              <w:t>, коммунально-складских зон</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90"/>
        </w:trPr>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Проезды: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Пешеходные</w:t>
            </w:r>
          </w:p>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улицы: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расчету</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проекту</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Велосипедные дорожки:</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trHeight w:val="305"/>
        </w:trPr>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обособленные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изолированные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3" w:name="_Toc494549392"/>
      <w:bookmarkStart w:id="34" w:name="_Toc519094582"/>
      <w:r w:rsidRPr="005F1112">
        <w:rPr>
          <w:rFonts w:ascii="Times New Roman" w:eastAsia="Times New Roman" w:hAnsi="Times New Roman" w:cs="Arial"/>
          <w:bCs/>
          <w:color w:val="000000"/>
          <w:kern w:val="1"/>
          <w:lang w:eastAsia="ar-SA"/>
        </w:rPr>
        <w:lastRenderedPageBreak/>
        <w:t>2.8. Расчетные показатели, устанавливаемые для объектов местного значения в области предупреждения и ликвидации последствий чрезвычайных ситуаций</w:t>
      </w:r>
      <w:bookmarkEnd w:id="33"/>
      <w:bookmarkEnd w:id="34"/>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местного значения в области предупреждения чрезвычайных ситуаций, и ликвидации их последствий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2.8/1</w:t>
      </w:r>
    </w:p>
    <w:tbl>
      <w:tblPr>
        <w:tblW w:w="9915" w:type="dxa"/>
        <w:tblCellMar>
          <w:left w:w="0" w:type="dxa"/>
          <w:right w:w="0" w:type="dxa"/>
        </w:tblCellMar>
        <w:tblLook w:val="04A0" w:firstRow="1" w:lastRow="0" w:firstColumn="1" w:lastColumn="0" w:noHBand="0" w:noVBand="1"/>
      </w:tblPr>
      <w:tblGrid>
        <w:gridCol w:w="554"/>
        <w:gridCol w:w="1613"/>
        <w:gridCol w:w="1436"/>
        <w:gridCol w:w="1909"/>
        <w:gridCol w:w="2112"/>
        <w:gridCol w:w="2291"/>
      </w:tblGrid>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BA5B35">
            <w:pPr>
              <w:jc w:val="center"/>
              <w:rPr>
                <w:rFonts w:ascii="Times New Roman" w:hAnsi="Times New Roman"/>
              </w:rPr>
            </w:pPr>
            <w:r>
              <w:rPr>
                <w:rFonts w:ascii="Times New Roman" w:hAnsi="Times New Roman"/>
              </w:rPr>
              <w:t>№</w:t>
            </w:r>
            <w:r w:rsidR="00F86B58" w:rsidRPr="005F1112">
              <w:rPr>
                <w:rFonts w:ascii="Times New Roman" w:hAnsi="Times New Roman"/>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Предельное значение показателя</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r>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Pr>
          <w:p w:rsidR="00F86B58" w:rsidRPr="005F1112" w:rsidRDefault="00982CD1" w:rsidP="00BA5B35">
            <w:pPr>
              <w:jc w:val="both"/>
              <w:rPr>
                <w:rFonts w:ascii="Times New Roman" w:hAnsi="Times New Roman"/>
              </w:rPr>
            </w:pPr>
            <w:r>
              <w:rPr>
                <w:rFonts w:ascii="Times New Roman" w:hAnsi="Times New Roman"/>
              </w:rPr>
              <w:t xml:space="preserve">   </w:t>
            </w:r>
            <w:r w:rsidR="00BA5B35">
              <w:rPr>
                <w:rFonts w:ascii="Times New Roman" w:hAnsi="Times New Roman"/>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Пожарное депо</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автомобилей</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независимо от численности населения</w:t>
            </w:r>
          </w:p>
          <w:p w:rsidR="00F86B58" w:rsidRPr="005F1112" w:rsidRDefault="00F86B58" w:rsidP="00B445E5">
            <w:pPr>
              <w:jc w:val="center"/>
              <w:rPr>
                <w:rFonts w:ascii="Times New Roman" w:hAnsi="Times New Roman"/>
              </w:rPr>
            </w:pPr>
            <w:r w:rsidRPr="005F1112">
              <w:rPr>
                <w:rFonts w:ascii="Times New Roman" w:hAnsi="Times New Roman"/>
              </w:rPr>
              <w:t>(не нормируется на территориях где установленное время прибытия покрывается подразделениями про-</w:t>
            </w:r>
            <w:proofErr w:type="spellStart"/>
            <w:r w:rsidRPr="005F1112">
              <w:rPr>
                <w:rFonts w:ascii="Times New Roman" w:hAnsi="Times New Roman"/>
              </w:rPr>
              <w:t>тивопожарной</w:t>
            </w:r>
            <w:proofErr w:type="spellEnd"/>
            <w:r w:rsidRPr="005F1112">
              <w:rPr>
                <w:rFonts w:ascii="Times New Roman" w:hAnsi="Times New Roman"/>
              </w:rPr>
              <w:t xml:space="preserve"> службы </w:t>
            </w:r>
            <w:r w:rsidRPr="005F1112">
              <w:rPr>
                <w:rFonts w:ascii="Times New Roman" w:eastAsia="Times New Roman" w:hAnsi="Times New Roman"/>
                <w:lang w:eastAsia="ru-RU"/>
              </w:rPr>
              <w:t>Пермского края</w:t>
            </w:r>
            <w:r w:rsidRPr="005F1112">
              <w:rPr>
                <w:rFonts w:ascii="Times New Roman" w:hAnsi="Times New Roman"/>
              </w:rPr>
              <w:t>)</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минут</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В соответствии с Федеральным законом от 22.07.2008 </w:t>
            </w:r>
            <w:r w:rsidR="00E8720D">
              <w:rPr>
                <w:rFonts w:ascii="Times New Roman" w:hAnsi="Times New Roman"/>
              </w:rPr>
              <w:t>№</w:t>
            </w:r>
            <w:r w:rsidRPr="005F1112">
              <w:rPr>
                <w:rFonts w:ascii="Times New Roman" w:hAnsi="Times New Roman"/>
              </w:rPr>
              <w:t xml:space="preserve"> 123-ФЗ</w:t>
            </w:r>
            <w:r w:rsidR="005A118D">
              <w:rPr>
                <w:rFonts w:ascii="Times New Roman" w:hAnsi="Times New Roman"/>
              </w:rPr>
              <w:t> (с изменениями от 10.07.2012) «</w:t>
            </w:r>
            <w:proofErr w:type="gramStart"/>
            <w:r w:rsidRPr="005F1112">
              <w:rPr>
                <w:rFonts w:ascii="Times New Roman" w:hAnsi="Times New Roman"/>
              </w:rPr>
              <w:t>Технический</w:t>
            </w:r>
            <w:proofErr w:type="gramEnd"/>
            <w:r w:rsidRPr="005F1112">
              <w:rPr>
                <w:rFonts w:ascii="Times New Roman" w:hAnsi="Times New Roman"/>
              </w:rPr>
              <w:t xml:space="preserve"> регламентом о тр</w:t>
            </w:r>
            <w:r w:rsidR="005A118D">
              <w:rPr>
                <w:rFonts w:ascii="Times New Roman" w:hAnsi="Times New Roman"/>
              </w:rPr>
              <w:t>ебованиях пожарной безопасности»</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5" w:name="_Toc494549395"/>
      <w:bookmarkStart w:id="36" w:name="_Toc519094583"/>
      <w:r w:rsidRPr="005F1112">
        <w:rPr>
          <w:rFonts w:ascii="Times New Roman" w:eastAsia="Times New Roman" w:hAnsi="Times New Roman" w:cs="Arial"/>
          <w:bCs/>
          <w:color w:val="000000"/>
          <w:kern w:val="1"/>
          <w:lang w:eastAsia="ar-SA"/>
        </w:rPr>
        <w:t>2.9. Расчетные показатели, устанавливаемые для объектов местного значения в области захоронений</w:t>
      </w:r>
      <w:bookmarkEnd w:id="35"/>
      <w:bookmarkEnd w:id="36"/>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межпоселенческих мест захоронения, объектов, необходимых для организации ритуальных услуг, приведены в таблице:</w:t>
      </w:r>
    </w:p>
    <w:p w:rsidR="009C4372" w:rsidRPr="005F1112" w:rsidRDefault="009C4372"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50"/>
        <w:gridCol w:w="1553"/>
        <w:gridCol w:w="1275"/>
        <w:gridCol w:w="1553"/>
        <w:gridCol w:w="1995"/>
      </w:tblGrid>
      <w:tr w:rsidR="00F86B58" w:rsidRPr="005F1112" w:rsidTr="00AE5AC9">
        <w:tc>
          <w:tcPr>
            <w:tcW w:w="817" w:type="dxa"/>
            <w:vMerge w:val="restart"/>
            <w:shd w:val="clear" w:color="auto" w:fill="auto"/>
          </w:tcPr>
          <w:p w:rsidR="00F86B58" w:rsidRPr="005F1112" w:rsidRDefault="00DF79EA" w:rsidP="00BA5B35">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2977" w:type="dxa"/>
            <w:vMerge w:val="restart"/>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835"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72"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BA5B35" w:rsidRPr="005F1112" w:rsidTr="00AE5AC9">
        <w:tc>
          <w:tcPr>
            <w:tcW w:w="81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297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276"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2013"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традиционного захоронения</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0,24 &lt;*&gt;</w:t>
            </w:r>
          </w:p>
        </w:tc>
        <w:tc>
          <w:tcPr>
            <w:tcW w:w="3572" w:type="dxa"/>
            <w:gridSpan w:val="2"/>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Не нормируется</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урновых захоронений с крематорием</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0,02</w:t>
            </w:r>
          </w:p>
        </w:tc>
        <w:tc>
          <w:tcPr>
            <w:tcW w:w="3572" w:type="dxa"/>
            <w:gridSpan w:val="2"/>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&lt;*&gt; Размер земельного участка для кладбища не может превышать 40 га.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7" w:name="_Toc519094584"/>
      <w:r w:rsidRPr="005F1112">
        <w:rPr>
          <w:rFonts w:ascii="Times New Roman" w:eastAsia="Times New Roman" w:hAnsi="Times New Roman" w:cs="Arial"/>
          <w:bCs/>
          <w:color w:val="000000"/>
          <w:kern w:val="1"/>
          <w:lang w:eastAsia="ar-SA"/>
        </w:rPr>
        <w:t xml:space="preserve">2.10. </w:t>
      </w:r>
      <w:bookmarkStart w:id="38" w:name="_Toc437942726"/>
      <w:bookmarkStart w:id="39" w:name="_Toc496284049"/>
      <w:r w:rsidRPr="005F1112">
        <w:rPr>
          <w:rFonts w:ascii="Times New Roman" w:eastAsia="Times New Roman" w:hAnsi="Times New Roman" w:cs="Arial"/>
          <w:bCs/>
          <w:color w:val="000000"/>
          <w:kern w:val="1"/>
          <w:lang w:eastAsia="ar-SA"/>
        </w:rPr>
        <w:t xml:space="preserve">Расчетные показатели в иных областях в связи с решением вопросов местного значения </w:t>
      </w:r>
      <w:bookmarkEnd w:id="38"/>
      <w:bookmarkEnd w:id="39"/>
      <w:r w:rsidRPr="005F1112">
        <w:rPr>
          <w:rFonts w:ascii="Times New Roman" w:eastAsia="Times New Roman" w:hAnsi="Times New Roman" w:cs="Arial"/>
          <w:bCs/>
          <w:color w:val="000000"/>
          <w:kern w:val="1"/>
          <w:lang w:eastAsia="ar-SA"/>
        </w:rPr>
        <w:t>сельского поселения</w:t>
      </w:r>
      <w:bookmarkEnd w:id="37"/>
    </w:p>
    <w:p w:rsidR="00F86B58" w:rsidRDefault="00F86B58" w:rsidP="00CD4F2A">
      <w:pPr>
        <w:ind w:firstLine="720"/>
        <w:jc w:val="both"/>
        <w:rPr>
          <w:rFonts w:ascii="Times New Roman" w:eastAsia="Courier New" w:hAnsi="Times New Roman"/>
          <w:color w:val="000000"/>
          <w:lang w:eastAsia="ru-RU"/>
        </w:rPr>
      </w:pPr>
      <w:r w:rsidRPr="005F1112">
        <w:rPr>
          <w:rFonts w:ascii="Times New Roman" w:eastAsia="Courier New" w:hAnsi="Times New Roman"/>
          <w:color w:val="000000"/>
          <w:lang w:eastAsia="ru-RU"/>
        </w:rPr>
        <w:t xml:space="preserve">Для территории сельского поселения устанавливаются следующие расчетные показатели минимально допустимого уровня обеспеченности объектами в </w:t>
      </w:r>
      <w:r w:rsidRPr="005F1112">
        <w:rPr>
          <w:rFonts w:ascii="Times New Roman" w:eastAsia="Times New Roman" w:hAnsi="Times New Roman"/>
          <w:lang w:eastAsia="ru-RU"/>
        </w:rPr>
        <w:t xml:space="preserve">иных областях в связи с решением вопросов местного значения </w:t>
      </w:r>
      <w:r w:rsidRPr="005F1112">
        <w:rPr>
          <w:rFonts w:ascii="Times New Roman" w:eastAsia="Courier New" w:hAnsi="Times New Roman"/>
          <w:color w:val="000000"/>
          <w:lang w:eastAsia="ru-RU"/>
        </w:rPr>
        <w:t>и расчетных показателей максимально допустимого уровня территориальной доступности таких объектов.</w:t>
      </w:r>
    </w:p>
    <w:p w:rsidR="009C4372" w:rsidRDefault="009C4372" w:rsidP="00CD4F2A">
      <w:pPr>
        <w:ind w:firstLine="720"/>
        <w:jc w:val="both"/>
        <w:rPr>
          <w:rFonts w:ascii="Times New Roman" w:eastAsia="Courier New" w:hAnsi="Times New Roman"/>
          <w:color w:val="000000"/>
          <w:lang w:eastAsia="ru-RU"/>
        </w:rPr>
      </w:pPr>
    </w:p>
    <w:p w:rsidR="009C4372" w:rsidRDefault="009C4372" w:rsidP="00CD4F2A">
      <w:pPr>
        <w:ind w:firstLine="720"/>
        <w:jc w:val="both"/>
        <w:rPr>
          <w:rFonts w:ascii="Times New Roman" w:eastAsia="Courier New" w:hAnsi="Times New Roman"/>
          <w:color w:val="000000"/>
          <w:lang w:eastAsia="ru-RU"/>
        </w:rPr>
      </w:pPr>
    </w:p>
    <w:p w:rsidR="00AB1497" w:rsidRDefault="00AB1497" w:rsidP="00CD4F2A">
      <w:pPr>
        <w:ind w:firstLine="720"/>
        <w:jc w:val="both"/>
        <w:rPr>
          <w:rFonts w:ascii="Times New Roman" w:eastAsia="Courier New" w:hAnsi="Times New Roman"/>
          <w:color w:val="000000"/>
          <w:lang w:eastAsia="ru-RU"/>
        </w:rPr>
      </w:pPr>
    </w:p>
    <w:p w:rsidR="009C4372" w:rsidRPr="005F1112" w:rsidRDefault="009C4372" w:rsidP="00CD4F2A">
      <w:pPr>
        <w:ind w:firstLine="720"/>
        <w:jc w:val="both"/>
        <w:rPr>
          <w:rFonts w:ascii="Times New Roman" w:eastAsia="Courier New" w:hAnsi="Times New Roman"/>
          <w:color w:val="000000"/>
          <w:lang w:eastAsia="ru-RU"/>
        </w:rPr>
      </w:pP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2.10/1</w:t>
      </w:r>
    </w:p>
    <w:tbl>
      <w:tblPr>
        <w:tblW w:w="0" w:type="auto"/>
        <w:tblCellMar>
          <w:left w:w="0" w:type="dxa"/>
          <w:right w:w="0" w:type="dxa"/>
        </w:tblCellMar>
        <w:tblLook w:val="04A0" w:firstRow="1" w:lastRow="0" w:firstColumn="1" w:lastColumn="0" w:noHBand="0" w:noVBand="1"/>
      </w:tblPr>
      <w:tblGrid>
        <w:gridCol w:w="560"/>
        <w:gridCol w:w="2069"/>
        <w:gridCol w:w="1611"/>
        <w:gridCol w:w="1290"/>
        <w:gridCol w:w="2324"/>
        <w:gridCol w:w="2181"/>
      </w:tblGrid>
      <w:tr w:rsidR="00BA5B35" w:rsidRPr="005F1112" w:rsidTr="00151AE1">
        <w:trPr>
          <w:tblHeader/>
        </w:trPr>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BA5B35" w:rsidP="00BA5B35">
            <w:pPr>
              <w:jc w:val="center"/>
              <w:rPr>
                <w:rFonts w:ascii="Times New Roman" w:hAnsi="Times New Roman"/>
              </w:rPr>
            </w:pPr>
            <w:r>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Примечание</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торговли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кв. м торговой площади</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300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Объекты малых городов и сельских поселений с числом жителей, тыс. человек:</w:t>
            </w:r>
            <w:r w:rsidRPr="005F1112">
              <w:rPr>
                <w:rFonts w:ascii="Times New Roman" w:hAnsi="Times New Roman"/>
              </w:rPr>
              <w:br/>
              <w:t>до 1 - 0,1 - 0,2 га на объект;</w:t>
            </w:r>
            <w:r w:rsidRPr="005F1112">
              <w:rPr>
                <w:rFonts w:ascii="Times New Roman" w:hAnsi="Times New Roman"/>
              </w:rPr>
              <w:br/>
              <w:t>свыше 1 до 3 - 0,2 - 0,4 га на объект;</w:t>
            </w:r>
            <w:r w:rsidRPr="005F1112">
              <w:rPr>
                <w:rFonts w:ascii="Times New Roman" w:hAnsi="Times New Roman"/>
              </w:rPr>
              <w:br/>
              <w:t>свыше 3 до 4 - 0,4 - 0,6 га на объект;</w:t>
            </w:r>
            <w:r w:rsidRPr="005F1112">
              <w:rPr>
                <w:rFonts w:ascii="Times New Roman" w:hAnsi="Times New Roman"/>
              </w:rPr>
              <w:br/>
              <w:t>свыше 5 до 6 - 0,6 - 1,0 га на объект;</w:t>
            </w:r>
            <w:r w:rsidRPr="005F1112">
              <w:rPr>
                <w:rFonts w:ascii="Times New Roman" w:hAnsi="Times New Roman"/>
              </w:rPr>
              <w:br/>
              <w:t>свыше 7 до 10 - 1,0 - 1,2 га на объект;</w:t>
            </w:r>
            <w:r w:rsidRPr="005F1112">
              <w:rPr>
                <w:rFonts w:ascii="Times New Roman" w:hAnsi="Times New Roman"/>
              </w:rPr>
              <w:br/>
              <w:t>свыше 10 до 15 - 0,8 - 1,1 га на объект;</w:t>
            </w:r>
            <w:r w:rsidRPr="005F1112">
              <w:rPr>
                <w:rFonts w:ascii="Times New Roman" w:hAnsi="Times New Roman"/>
              </w:rPr>
              <w:br/>
              <w:t>свыше 15 до 20 - 1,1 - 1,3 га на объект;</w:t>
            </w:r>
            <w:r w:rsidRPr="005F1112">
              <w:rPr>
                <w:rFonts w:ascii="Times New Roman" w:hAnsi="Times New Roman"/>
              </w:rPr>
              <w:br/>
              <w:t>свыше 20 - 1,4 га на объект.</w:t>
            </w:r>
            <w:r w:rsidRPr="005F1112">
              <w:rPr>
                <w:rFonts w:ascii="Times New Roman" w:hAnsi="Times New Roman"/>
              </w:rPr>
              <w:br/>
              <w:t>Объекты торговли планировочного элемента с числом обслуживания населения, тыс. человек:</w:t>
            </w:r>
            <w:r w:rsidRPr="005F1112">
              <w:rPr>
                <w:rFonts w:ascii="Times New Roman" w:hAnsi="Times New Roman"/>
              </w:rPr>
              <w:br/>
              <w:t>от 4 до 6 - 0,4-06 га на объект;</w:t>
            </w:r>
            <w:r w:rsidRPr="005F1112">
              <w:rPr>
                <w:rFonts w:ascii="Times New Roman" w:hAnsi="Times New Roman"/>
              </w:rPr>
              <w:br/>
              <w:t>свыше 6 до 10 - 0,6 - 0,8 га на объект;</w:t>
            </w:r>
            <w:r w:rsidRPr="005F1112">
              <w:rPr>
                <w:rFonts w:ascii="Times New Roman" w:hAnsi="Times New Roman"/>
              </w:rPr>
              <w:br/>
              <w:t>свыше 10 до 15 - 0,8 - 1,1 га на 1 объект;</w:t>
            </w:r>
            <w:r w:rsidRPr="005F1112">
              <w:rPr>
                <w:rFonts w:ascii="Times New Roman" w:hAnsi="Times New Roman"/>
              </w:rPr>
              <w:br/>
              <w:t>свыше 15 до 20 - 1,1 - 1,3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Предприятие общественного питания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числе мест, га на 100 мест:</w:t>
            </w:r>
            <w:r w:rsidRPr="005F1112">
              <w:rPr>
                <w:rFonts w:ascii="Times New Roman" w:hAnsi="Times New Roman"/>
              </w:rPr>
              <w:br/>
              <w:t>до 50 - 0,2 - 025</w:t>
            </w:r>
            <w:r w:rsidRPr="005F1112">
              <w:rPr>
                <w:rFonts w:ascii="Times New Roman" w:hAnsi="Times New Roman"/>
              </w:rPr>
              <w:br/>
              <w:t>свыше 50 до 150 - 0,2 - 0,15</w:t>
            </w:r>
            <w:r w:rsidRPr="005F1112">
              <w:rPr>
                <w:rFonts w:ascii="Times New Roman" w:hAnsi="Times New Roman"/>
              </w:rPr>
              <w:br/>
              <w:t>свыше 150 - 0,1</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банка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операционных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0,5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 объект:</w:t>
            </w:r>
            <w:r w:rsidRPr="005F1112">
              <w:rPr>
                <w:rFonts w:ascii="Times New Roman" w:hAnsi="Times New Roman"/>
              </w:rPr>
              <w:br/>
              <w:t>0,2 - при 2 операционных местах;</w:t>
            </w:r>
            <w:r w:rsidRPr="005F1112">
              <w:rPr>
                <w:rFonts w:ascii="Times New Roman" w:hAnsi="Times New Roman"/>
              </w:rPr>
              <w:br/>
              <w:t>0,5 - при 7 операционных местах;</w:t>
            </w:r>
            <w:r w:rsidRPr="005F1112">
              <w:rPr>
                <w:rFonts w:ascii="Times New Roman" w:hAnsi="Times New Roman"/>
              </w:rPr>
              <w:br/>
              <w:t>0,05 - при 3 операционных местах;</w:t>
            </w:r>
            <w:r w:rsidRPr="005F1112">
              <w:rPr>
                <w:rFonts w:ascii="Times New Roman" w:hAnsi="Times New Roman"/>
              </w:rPr>
              <w:br/>
              <w:t>0,4 - при 20 операционных местах</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связи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(в зависимости от группы отделения)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0,5 - 6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Отделения связи микрорайона, жилого района, га для обслуживаемого населения групп:</w:t>
            </w:r>
            <w:r w:rsidRPr="005F1112">
              <w:rPr>
                <w:rFonts w:ascii="Times New Roman" w:hAnsi="Times New Roman"/>
              </w:rPr>
              <w:br/>
              <w:t>IV - V (до 9 тыс. человек) - 0,07 - 0,08;</w:t>
            </w:r>
            <w:r w:rsidRPr="005F1112">
              <w:rPr>
                <w:rFonts w:ascii="Times New Roman" w:hAnsi="Times New Roman"/>
              </w:rPr>
              <w:br/>
              <w:t>III - IV (9 - 18 тыс. человек) 0,09 - 0,1;</w:t>
            </w:r>
            <w:r w:rsidRPr="005F1112">
              <w:rPr>
                <w:rFonts w:ascii="Times New Roman" w:hAnsi="Times New Roman"/>
              </w:rPr>
              <w:br/>
              <w:t>II - III (20 - 25 тыс. человек) - 0,11 - 0,12.</w:t>
            </w:r>
            <w:r w:rsidRPr="005F1112">
              <w:rPr>
                <w:rFonts w:ascii="Times New Roman" w:hAnsi="Times New Roman"/>
              </w:rPr>
              <w:br/>
              <w:t>Отделение связи поселения для обслуживаемого населения:</w:t>
            </w:r>
            <w:r w:rsidRPr="005F1112">
              <w:rPr>
                <w:rFonts w:ascii="Times New Roman" w:hAnsi="Times New Roman"/>
              </w:rPr>
              <w:br/>
              <w:t>V - VI (до 0.5 - 2 тыс. человек) - 0,3 - 0,35;</w:t>
            </w:r>
            <w:r w:rsidRPr="005F1112">
              <w:rPr>
                <w:rFonts w:ascii="Times New Roman" w:hAnsi="Times New Roman"/>
              </w:rPr>
              <w:br/>
              <w:t>III - IV (2 - 6 тыс. человек) - 0,4 - 0,45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соответствии с ВНТП 311-98 «Ведомственные нормы технологического проекти</w:t>
            </w:r>
            <w:r w:rsidR="00151AE1">
              <w:rPr>
                <w:rFonts w:ascii="Times New Roman" w:hAnsi="Times New Roman"/>
              </w:rPr>
              <w:t>рования. Объекты почтовой связи</w:t>
            </w:r>
            <w:r w:rsidRPr="005F1112">
              <w:rPr>
                <w:rFonts w:ascii="Times New Roman" w:hAnsi="Times New Roman"/>
              </w:rPr>
              <w:t>»</w:t>
            </w:r>
            <w:r w:rsidR="00151AE1">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Юридические консультации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юрист на 10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6</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Нотариальные конторы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нотариус на 30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7</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Предприятия бытового 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10 рабочих мест:</w:t>
            </w:r>
            <w:r w:rsidRPr="005F1112">
              <w:rPr>
                <w:rFonts w:ascii="Times New Roman" w:hAnsi="Times New Roman"/>
              </w:rPr>
              <w:br/>
              <w:t>до 10 рабочих мест - 0,1;</w:t>
            </w:r>
            <w:r w:rsidRPr="005F1112">
              <w:rPr>
                <w:rFonts w:ascii="Times New Roman" w:hAnsi="Times New Roman"/>
              </w:rPr>
              <w:br/>
              <w:t>свыше 10 - 50 рабочих мест - 0,1 - 0,2;</w:t>
            </w:r>
            <w:r w:rsidRPr="005F1112">
              <w:rPr>
                <w:rFonts w:ascii="Times New Roman" w:hAnsi="Times New Roman"/>
              </w:rPr>
              <w:br/>
              <w:t>свыше 50 - 150 рабочих мест - 0,05 - 0,08;</w:t>
            </w:r>
            <w:r w:rsidRPr="005F1112">
              <w:rPr>
                <w:rFonts w:ascii="Times New Roman" w:hAnsi="Times New Roman"/>
              </w:rPr>
              <w:br/>
              <w:t>свыше 150 рабочих мест -0,03 - 0,04</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8</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Прачечные,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9</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Прачечные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10</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Фабрики-прачечные</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Показатель фабрик-прачечных дан с учетом обслуживания общественного сектора до 40 кг в смену</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Химчистки,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12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Химчистки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1,2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Фабрики-химчистки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2,3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Бани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0,2 - 0,4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поселениях с благоустроенным жилищным фондом нормы расчета вместимости бань на 1 человека допускается уменьшать до 3 мест на 1 тыс. человек</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Гостиницы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вместимости гостиницы, кв. м на 1 место: от 25 до 100 - 25;</w:t>
            </w:r>
            <w:r w:rsidRPr="005F1112">
              <w:rPr>
                <w:rFonts w:ascii="Times New Roman" w:hAnsi="Times New Roman"/>
              </w:rPr>
              <w:br/>
              <w:t>свыше 100 до 500 - 30;</w:t>
            </w:r>
            <w:r w:rsidRPr="005F1112">
              <w:rPr>
                <w:rFonts w:ascii="Times New Roman" w:hAnsi="Times New Roman"/>
              </w:rPr>
              <w:br/>
              <w:t>свыше 500 до 1000 - 20;</w:t>
            </w:r>
            <w:r w:rsidRPr="005F1112">
              <w:rPr>
                <w:rFonts w:ascii="Times New Roman" w:hAnsi="Times New Roman"/>
              </w:rPr>
              <w:br/>
              <w:t>свыше 1000 - 15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рекомендуется к размещению в административном центре</w:t>
            </w:r>
          </w:p>
        </w:tc>
      </w:tr>
      <w:tr w:rsidR="00BA5B35" w:rsidRPr="005F1112" w:rsidTr="00151AE1">
        <w:tc>
          <w:tcPr>
            <w:tcW w:w="56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16</w:t>
            </w:r>
          </w:p>
        </w:tc>
        <w:tc>
          <w:tcPr>
            <w:tcW w:w="2069"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Пункт приема вторичного сырья</w:t>
            </w:r>
          </w:p>
        </w:tc>
        <w:tc>
          <w:tcPr>
            <w:tcW w:w="161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не менее 1</w:t>
            </w:r>
          </w:p>
        </w:tc>
        <w:tc>
          <w:tcPr>
            <w:tcW w:w="2324"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0,01 га на объект</w:t>
            </w:r>
          </w:p>
        </w:tc>
        <w:tc>
          <w:tcPr>
            <w:tcW w:w="218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17</w:t>
            </w:r>
          </w:p>
        </w:tc>
        <w:tc>
          <w:tcPr>
            <w:tcW w:w="2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Объекты (здания, сооружения) религиозного культа</w:t>
            </w:r>
          </w:p>
        </w:tc>
        <w:tc>
          <w:tcPr>
            <w:tcW w:w="1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3 тыс. чел.</w:t>
            </w:r>
          </w:p>
        </w:tc>
        <w:tc>
          <w:tcPr>
            <w:tcW w:w="2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ind w:firstLine="720"/>
              <w:jc w:val="center"/>
              <w:rPr>
                <w:rFonts w:ascii="Times New Roman" w:hAnsi="Times New Roman"/>
              </w:rPr>
            </w:pPr>
          </w:p>
        </w:tc>
      </w:tr>
    </w:tbl>
    <w:p w:rsidR="00F86B58" w:rsidRPr="005F1112" w:rsidRDefault="00F86B58" w:rsidP="00CD4F2A">
      <w:pPr>
        <w:ind w:firstLine="720"/>
        <w:jc w:val="both"/>
        <w:rPr>
          <w:rFonts w:ascii="Times New Roman" w:eastAsia="Courier New" w:hAnsi="Times New Roman"/>
          <w:color w:val="000000"/>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0" w:name="_Toc494549397"/>
      <w:bookmarkStart w:id="41" w:name="_Toc519094585"/>
      <w:r w:rsidRPr="005F1112">
        <w:rPr>
          <w:rFonts w:ascii="Times New Roman" w:eastAsia="Times New Roman" w:hAnsi="Times New Roman" w:cs="Arial"/>
          <w:bCs/>
          <w:color w:val="000000"/>
          <w:kern w:val="1"/>
          <w:lang w:eastAsia="ar-SA"/>
        </w:rPr>
        <w:t>3. Материалы по обоснованию расчетных показателей</w:t>
      </w:r>
      <w:bookmarkEnd w:id="40"/>
      <w:bookmarkEnd w:id="4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2" w:name="Par1483"/>
      <w:bookmarkStart w:id="43" w:name="Par1487"/>
      <w:bookmarkStart w:id="44" w:name="_Toc494549398"/>
      <w:bookmarkStart w:id="45" w:name="_Toc519094586"/>
      <w:bookmarkEnd w:id="42"/>
      <w:bookmarkEnd w:id="43"/>
      <w:r w:rsidRPr="005F1112">
        <w:rPr>
          <w:rFonts w:ascii="Times New Roman" w:eastAsia="Times New Roman" w:hAnsi="Times New Roman" w:cs="Arial"/>
          <w:bCs/>
          <w:color w:val="000000"/>
          <w:kern w:val="1"/>
          <w:lang w:eastAsia="ar-SA"/>
        </w:rPr>
        <w:t>3.1. Общие положения по обоснованию расчетных показателей</w:t>
      </w:r>
      <w:bookmarkEnd w:id="44"/>
      <w:bookmarkEnd w:id="45"/>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Вайского сельского поселения подготовлены в соответствии со ст. 8, 24, 29.1, 29.2, 29.4 Градостроительного кодекса Российской Федерации от 29.12.2004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190-ФЗ (далее – Градостроительный кодекс), статьей 14 Федерального закона от 06.10.2003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Уставом Красновишерского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разработаны в целях реализации полномочий органов местного самоуправления по решению вопросов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всех групп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w:t>
      </w:r>
      <w:r w:rsidRPr="005F1112">
        <w:rPr>
          <w:rFonts w:ascii="Times New Roman" w:eastAsia="Times New Roman" w:hAnsi="Times New Roman"/>
          <w:lang w:eastAsia="ru-RU"/>
        </w:rPr>
        <w:lastRenderedPageBreak/>
        <w:t>муниципального района; сведений об уровне автомобилизации, предложений органов местного самоуправления, заинтересованных организаций и лиц.</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6" w:name="_Toc494549399"/>
      <w:bookmarkStart w:id="47" w:name="_Toc519094587"/>
      <w:r w:rsidRPr="005F1112">
        <w:rPr>
          <w:rFonts w:ascii="Times New Roman" w:eastAsia="Times New Roman" w:hAnsi="Times New Roman" w:cs="Arial"/>
          <w:bCs/>
          <w:color w:val="000000"/>
          <w:kern w:val="1"/>
          <w:lang w:eastAsia="ar-SA"/>
        </w:rPr>
        <w:t>3.2. Нормативная база</w:t>
      </w:r>
      <w:bookmarkEnd w:id="46"/>
      <w:bookmarkEnd w:id="47"/>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сельского поселения подготовлены с учетом требований </w:t>
      </w:r>
      <w:r w:rsidRPr="005F1112">
        <w:rPr>
          <w:rFonts w:ascii="Times New Roman" w:eastAsia="Times New Roman" w:hAnsi="Times New Roman"/>
          <w:color w:val="000000"/>
          <w:lang w:eastAsia="ru-RU"/>
        </w:rPr>
        <w:t xml:space="preserve">нормативных правовых актов, </w:t>
      </w:r>
      <w:r w:rsidRPr="005F1112">
        <w:rPr>
          <w:rFonts w:ascii="Times New Roman" w:eastAsia="Times New Roman" w:hAnsi="Times New Roman"/>
          <w:lang w:eastAsia="ru-RU"/>
        </w:rPr>
        <w:t>в том числе нормативных технических документов</w:t>
      </w:r>
      <w:r w:rsidRPr="005F1112">
        <w:rPr>
          <w:rFonts w:ascii="Times New Roman" w:eastAsia="Times New Roman" w:hAnsi="Times New Roman"/>
          <w:color w:val="000000"/>
          <w:lang w:eastAsia="ru-RU"/>
        </w:rPr>
        <w:t xml:space="preserve"> и иных документов</w:t>
      </w:r>
      <w:r w:rsidRPr="005F1112">
        <w:rPr>
          <w:rFonts w:ascii="Times New Roman" w:eastAsia="Times New Roman" w:hAnsi="Times New Roman"/>
          <w:lang w:eastAsia="ru-RU"/>
        </w:rPr>
        <w:t xml:space="preserve">: </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Градостроительный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Земельный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Лесной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131-ФЭ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местного самоуправления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184-ФЗ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законодательных (представите</w:t>
      </w:r>
      <w:r>
        <w:rPr>
          <w:rFonts w:ascii="Times New Roman" w:eastAsia="Times New Roman" w:hAnsi="Times New Roman"/>
          <w:color w:val="000000"/>
          <w:lang w:eastAsia="ru-RU"/>
        </w:rPr>
        <w:t xml:space="preserve">льных) и исполнительных органов </w:t>
      </w:r>
      <w:r w:rsidR="00F86B58" w:rsidRPr="005F1112">
        <w:rPr>
          <w:rFonts w:ascii="Times New Roman" w:eastAsia="Times New Roman" w:hAnsi="Times New Roman"/>
          <w:color w:val="000000"/>
          <w:lang w:eastAsia="ru-RU"/>
        </w:rPr>
        <w:t>государственной власти субъектов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12.02.1998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28-ФЗ «О гражданской обороне»;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04.05.1999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96-ФЗ «Об охране атмосферного</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воздуха»;</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25.06.2002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73-Ф3 «Об объектах культурного наследия (памятниках истории и культуры) народов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Закон Российской Федерации от 21.02.1992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2395-1 «О недрах»;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26.03.2003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35-Ф3 «Об электроэнергетике»;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31.03.1999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69-ФЗ «О газоснабжении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07.07.2003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126-ФЗ «О связи»;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27.07.2010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190-ФЗ «О теплоснабжении»;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07.12.2011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416-ФЗ «О водоснабжении и</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водоотведении»;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28.12.2013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442-ФЗ «Об основах социального обслуживания граждан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19.05.1995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81-ФЗ «О государственных пособиях гражданам, имеющим детей»;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22.07.2008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123-Ф3 «Технический регламент о требованиях пожарной безопасности»;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22.08.1995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151-ФЗ «Об аварийно-спасательных службах и статусе спасателей»;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29.12.2012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273-Ф3 «Об образовании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24.06.1998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89-ФЗ «Об отходах производства и потребления»;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30.03.1999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52-ФЗ </w:t>
      </w:r>
      <w:r>
        <w:rPr>
          <w:rFonts w:ascii="Times New Roman" w:eastAsia="Times New Roman" w:hAnsi="Times New Roman"/>
          <w:color w:val="000000"/>
          <w:lang w:eastAsia="ru-RU"/>
        </w:rPr>
        <w:t>«О санитарно-эпидемиологическом благополучии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р</w:t>
      </w:r>
      <w:r w:rsidR="00F86B58" w:rsidRPr="005F1112">
        <w:rPr>
          <w:rFonts w:ascii="Times New Roman" w:eastAsia="Times New Roman" w:hAnsi="Times New Roman"/>
          <w:color w:val="000000"/>
          <w:lang w:eastAsia="ru-RU"/>
        </w:rPr>
        <w:t xml:space="preserve">аспоряжение Правительства Российской Федерации от 03.07.1996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1063-р (О Социальных нормативах и нормах);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19.10.1999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1683-р (О методике определения нормативной потребности субъектов Российской Федерации в объектах социальной инфраструктуры);</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25.05.2004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29.10.2009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860 «О требованиях к обеспеченности автомобильных дорог общего пользования объектами дорожного сервиса, размещаемыми в границах полос отвода»;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02.09.2009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717 «О нормах отвода земель для размещения автомобильных дорог и (или) объектов дорожного сервиса»;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15.04.2014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 «Об утверждении государственной программы Российской Федерации «Социальная поддержка граждан»;</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 xml:space="preserve">приказ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F86B58" w:rsidRPr="005F1112">
        <w:rPr>
          <w:rFonts w:ascii="Times New Roman" w:eastAsia="Times New Roman" w:hAnsi="Times New Roman"/>
          <w:lang w:eastAsia="ru-RU"/>
        </w:rPr>
        <w:t xml:space="preserve"> 711/</w:t>
      </w:r>
      <w:proofErr w:type="gramStart"/>
      <w:r w:rsidR="00F86B58" w:rsidRPr="005F1112">
        <w:rPr>
          <w:rFonts w:ascii="Times New Roman" w:eastAsia="Times New Roman" w:hAnsi="Times New Roman"/>
          <w:lang w:eastAsia="ru-RU"/>
        </w:rPr>
        <w:t>пр</w:t>
      </w:r>
      <w:proofErr w:type="gramEnd"/>
      <w:r w:rsidR="00F86B58" w:rsidRPr="005F1112">
        <w:rPr>
          <w:rFonts w:ascii="Times New Roman" w:eastAsia="Times New Roman" w:hAnsi="Times New Roman"/>
          <w:color w:val="00000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труда и социальной защиты Российской Федерации от 17.04.2014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258</w:t>
      </w:r>
      <w:r w:rsidR="00541CEC">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 «Об утверждении примерной номенклатуры организаций социального обслуживания»;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здравоохранения и социального развития Российской Федерации от 15.05.2012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543н «Об утверждении Положения об организации оказания первичной медико-санитарной помощи взрослому населению»;</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образования и науки Российской Федерации от 30.08.2013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Ветеринарно-санитарные правила сбора, утилизации и уничтожения биологических отходов;</w:t>
      </w:r>
    </w:p>
    <w:p w:rsidR="00F86B58" w:rsidRPr="005F1112" w:rsidRDefault="00E8720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приказ Министерства транспорта Российской Федерации от 06.08.2008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42.13330.2016 Градостроительство. Планировка и застройка городских и сельских поселений. Актуализированная редакция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145.13330.2012. Свод правил. Дома-интернаты. Правила проектирования;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35-106-2003. Расчет и размещение учреждений социального обслуживания пожилых людей;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31.13330.2012. Свод правил. Водоснабжение. Наружные сети и сооружения. Актуализированная редакция СНиП 2.04.02-84*;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32.13330.2012. Свод правил. Канализация. Наружные сети и сооружения. Актуализированная редакция СНиП 2.04.03-85;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62.13330.2011. Свод правил. Газораспределительные системы. Актуализированная редакция СНиП 42-01-2002;</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50.13330.2012. Свод правил. Тепловая защита зданий. Актуализированная редакция СНиП 23-02-2003;</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113.13330.2012. Свод правил. Стоянки автомобилей. Актуализированная редакция СНиП 21-02-99*;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34.13330.2012. Свод правил.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Актуализированная редакция СНиП 2.05.02-85*;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39.13330.2012. Свод правил. Плотины из грунтовых материалов. Актуализированная редакция СНиП 2.06.05-84*;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131.13330.2012. Свод правил. Строительная климатология. Актуализированная редакция СНиП 23-01-99*;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31-115-2006. Открытые плоскостные физкультурно-спортивные сооружения;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31-113-2004. Бассейны для плавания;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31-112-2004. Физкультурно-спортивные залы. Части 1 и 2;</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35-101-2001. Проектирование зданий и сооружений с учетом доступности для маломобильных групп населения. Общие положения;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35-102-2001. Жилая среда с планировочными элементами, доступными инвалидам;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СП 31-102-99. Требования доступности общественных зданий и сооружений для инвалидов и других маломобильных посетителей;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35-103-2001. Общественные здания и сооружения, доступные маломобильным посетителям;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54.13330.2011. Свод правил. Здания жилые многоквартирные. Актуализированная редакция СНиП 31-01-2003</w:t>
      </w:r>
      <w:r w:rsidR="005A118D">
        <w:rPr>
          <w:rFonts w:ascii="Times New Roman" w:eastAsia="Times New Roman" w:hAnsi="Times New Roman"/>
          <w:color w:val="000000"/>
          <w:lang w:eastAsia="ru-RU"/>
        </w:rPr>
        <w:t>;</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2.07.01-89* Градостроительство. Планировка и застройка городских и сельских поселений;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Рекомендации по проектированию улиц и дорог городов и сельских поселений (составлены к главе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2.05.02-85.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2.01.51-90. Инженерно-технические мероприятия гражданской</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обороны;</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2.06.15-85. Инженерная защита территории от затопления и подтопления;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2.01.28-85. Полигоны по обезвреживанию и захоронению токсичных промышленных отходов. Основные положения по проектированию.</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2.4.2.2821-10 «Санитарно-эпидемиологические требования к условиям и организации обучения в общеобразовательных учреждениях»;</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2.1.3.2630-10 «Санитарно-эпидемиологические требования к организациям, осуществляющим медицинскую деятельность»;</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2.2.1/2.1.1.1200-03 «Санитарно-защитные зоны и санитарная классификация предприятий, сооружений и иных объектов»;</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СанПиН 2.1.6.1032-01 «Гигиенические требования к обеспечению качества атмосферного воздуха населенных мест»;</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2.1.8/2.2.4.1383-03 «Гигиенические требования к размещению и эксплуатации передающих радиотехнических объектов»;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2.1.8/2.2.4.1190-03. «Гигиенические требования к размещению и эксплуатации средств сухопутной подвижной радиосвязи»;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2.1.7.1038-01 «Гигиенические требования к устройству и содержанию полигонов для твердых бытовых отходов».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ГОСТ 30772-2001. Межгосударственный стандарт. Ресурсосбережение. Обращение с отходами. Термины и определения;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Нормы пожарной безопасности (НПБ):</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НПБ 101-95 Нормы проектирования объектов пожарной охраны.</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Санитарные нормы (СН):</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 2.2.4/2.1.8.562-96 «Шум на рабочих местах, в помещениях жилых, общественных зданий и на территории жилой застройки. Санитарные нормы».</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ВСН 56-78. Инструкция по проектированию станций и узлов на железных дорогах Союза ССР.</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РДС 35-201-99. Порядок реализации требований доступности для инвалидов к объектам социальной инфраструктуры.</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8" w:name="Par1510"/>
      <w:bookmarkStart w:id="49" w:name="Par1677"/>
      <w:bookmarkStart w:id="50" w:name="Par1700"/>
      <w:bookmarkStart w:id="51" w:name="_Toc494549400"/>
      <w:bookmarkStart w:id="52" w:name="_Toc519094588"/>
      <w:bookmarkEnd w:id="48"/>
      <w:bookmarkEnd w:id="49"/>
      <w:bookmarkEnd w:id="50"/>
      <w:r w:rsidRPr="005F1112">
        <w:rPr>
          <w:rFonts w:ascii="Times New Roman" w:eastAsia="Times New Roman" w:hAnsi="Times New Roman" w:cs="Arial"/>
          <w:bCs/>
          <w:color w:val="000000"/>
          <w:kern w:val="1"/>
          <w:lang w:eastAsia="ar-SA"/>
        </w:rPr>
        <w:t>3.3. Обоснование состава объектов местного значения, для которых устанавливаются расчетные показатели</w:t>
      </w:r>
      <w:bookmarkEnd w:id="51"/>
      <w:bookmarkEnd w:id="5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соответствии с Градостроительным кодексом местные нормативы градостроительного проектирования Вайского сельского поселения устанавливают совокупность: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расчетных показателей минимально допустимого уровня обеспеченности населения </w:t>
      </w:r>
      <w:r w:rsidRPr="005F1112">
        <w:rPr>
          <w:rFonts w:ascii="Times New Roman" w:eastAsia="Times New Roman" w:hAnsi="Times New Roman"/>
          <w:lang w:eastAsia="ru-RU"/>
        </w:rPr>
        <w:lastRenderedPageBreak/>
        <w:t>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расчетных показателей максимально допустимого уровня территориальной доступности таких объектов для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инженерно-технического обеспечения;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автомобильные дороги и транспортное обслуживание;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физическая культура и массовый спорт;</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культурно-просветительского назначения;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гражданская оборона и предупреждение ЧС;</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местное самоуправление;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151AE1">
        <w:rPr>
          <w:rFonts w:ascii="Times New Roman" w:eastAsia="Times New Roman" w:hAnsi="Times New Roman"/>
          <w:lang w:eastAsia="ru-RU"/>
        </w:rPr>
        <w:t>благоустройство территории;</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иные области, связанные с решением вопросов местного значения сельского поселения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53" w:name="Par1763"/>
      <w:bookmarkStart w:id="54" w:name="_Toc494549401"/>
      <w:bookmarkStart w:id="55" w:name="_Toc519094589"/>
      <w:bookmarkEnd w:id="53"/>
      <w:r w:rsidRPr="005F1112">
        <w:rPr>
          <w:rFonts w:ascii="Times New Roman" w:eastAsia="Times New Roman" w:hAnsi="Times New Roman" w:cs="Arial"/>
          <w:bCs/>
          <w:color w:val="000000"/>
          <w:kern w:val="1"/>
          <w:lang w:eastAsia="ar-SA"/>
        </w:rPr>
        <w:t>3.4. Обоснование расчетных показателей</w:t>
      </w:r>
      <w:bookmarkEnd w:id="54"/>
      <w:bookmarkEnd w:id="55"/>
      <w:r w:rsidR="00D231C3">
        <w:rPr>
          <w:rFonts w:ascii="Times New Roman" w:eastAsia="Times New Roman" w:hAnsi="Times New Roman" w:cs="Arial"/>
          <w:bCs/>
          <w:color w:val="000000"/>
          <w:kern w:val="1"/>
          <w:lang w:eastAsia="ar-SA"/>
        </w:rPr>
        <w:t>.</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Обоснованная подготовка расчетных показателей базируется 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1) применении и соблюдении требований и норм, связанных с градостроительной деятельностью,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нормативных правовых актах Российской Федерации;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нормативных правовых актах Пермского края;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муниципальных правовых актах Красновишерского </w:t>
      </w:r>
      <w:r w:rsidR="00151AE1">
        <w:rPr>
          <w:rFonts w:ascii="Times New Roman" w:eastAsia="Times New Roman" w:hAnsi="Times New Roman"/>
          <w:lang w:eastAsia="ru-RU"/>
        </w:rPr>
        <w:t xml:space="preserve">муниципального </w:t>
      </w:r>
      <w:r w:rsidRPr="005F1112">
        <w:rPr>
          <w:rFonts w:ascii="Times New Roman" w:eastAsia="Times New Roman" w:hAnsi="Times New Roman"/>
          <w:lang w:eastAsia="ru-RU"/>
        </w:rPr>
        <w:t>района;</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национальных стандартах и сводах правил; </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6" w:name="sub_19051"/>
      <w:r w:rsidRPr="005F1112">
        <w:rPr>
          <w:rFonts w:ascii="Times New Roman" w:eastAsia="Times New Roman" w:hAnsi="Times New Roman"/>
          <w:lang w:eastAsia="ru-RU"/>
        </w:rPr>
        <w:t>2) соблюдении: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технических регламентов;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нормативов градостроительного проектирования 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учете показателей и данных,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планах и программах комплексного социально-экономического развития Красновишерского района, при реализации которых осуществляется создание объектов местного значения муниципального района;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7" w:name="sub_19054"/>
      <w:bookmarkEnd w:id="56"/>
      <w:r w:rsidRPr="005F1112">
        <w:rPr>
          <w:rFonts w:ascii="Times New Roman" w:eastAsia="Times New Roman" w:hAnsi="Times New Roman"/>
          <w:lang w:eastAsia="ru-RU"/>
        </w:rPr>
        <w:t xml:space="preserve">- в документах территориального планирования Российской Федерации и </w:t>
      </w:r>
      <w:bookmarkEnd w:id="57"/>
      <w:r w:rsidRPr="005F1112">
        <w:rPr>
          <w:rFonts w:ascii="Times New Roman" w:eastAsia="Times New Roman" w:hAnsi="Times New Roman"/>
          <w:lang w:eastAsia="ru-RU"/>
        </w:rPr>
        <w:t>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документах территориального планирования сельского поселения и материалах по их обоснованию;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проектах планировки территории, предусматривающих размещение объектов местного значения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методических материалах в области градостроительной деятельности;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4) корректном применении математических методов при расчете значений показателей местных нормативов.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сельского </w:t>
      </w:r>
      <w:r w:rsidRPr="005F1112">
        <w:rPr>
          <w:rFonts w:ascii="Times New Roman" w:eastAsia="Times New Roman" w:hAnsi="Times New Roman"/>
          <w:lang w:eastAsia="ru-RU"/>
        </w:rPr>
        <w:lastRenderedPageBreak/>
        <w:t xml:space="preserve">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этих предельных значений, устанавливаемых региональными нормативами градостроительного проектирования.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в таблице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F86B58"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Нормативно-правовое и нормативно-техническое обоснование установления расчетных показателей с учетом социально-экономического развития территории.</w:t>
      </w:r>
    </w:p>
    <w:p w:rsidR="005A0457" w:rsidRPr="005F1112" w:rsidRDefault="005A0457" w:rsidP="00CD4F2A">
      <w:pPr>
        <w:ind w:firstLine="720"/>
        <w:jc w:val="both"/>
        <w:rPr>
          <w:rFonts w:ascii="Times New Roman" w:eastAsia="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358"/>
      </w:tblGrid>
      <w:tr w:rsidR="00F86B58" w:rsidRPr="005F1112" w:rsidTr="005D2793">
        <w:trPr>
          <w:trHeight w:val="836"/>
          <w:tblHeader/>
        </w:trPr>
        <w:tc>
          <w:tcPr>
            <w:tcW w:w="2565" w:type="dxa"/>
            <w:shd w:val="clear" w:color="auto" w:fill="auto"/>
            <w:vAlign w:val="center"/>
          </w:tcPr>
          <w:p w:rsidR="00F86B58" w:rsidRPr="005F1112" w:rsidRDefault="00F86B58" w:rsidP="00B445E5">
            <w:pPr>
              <w:contextualSpacing/>
              <w:jc w:val="center"/>
              <w:rPr>
                <w:rFonts w:ascii="Times New Roman" w:eastAsia="Times New Roman" w:hAnsi="Times New Roman"/>
                <w:lang w:eastAsia="ru-RU"/>
              </w:rPr>
            </w:pPr>
            <w:r w:rsidRPr="005F1112">
              <w:rPr>
                <w:rFonts w:ascii="Times New Roman" w:eastAsia="Times New Roman" w:hAnsi="Times New Roman"/>
                <w:lang w:eastAsia="ru-RU"/>
              </w:rPr>
              <w:t>Номера пунктов и таблиц с расчетными показателями</w:t>
            </w:r>
          </w:p>
        </w:tc>
        <w:tc>
          <w:tcPr>
            <w:tcW w:w="7358" w:type="dxa"/>
            <w:shd w:val="clear" w:color="auto" w:fill="auto"/>
            <w:vAlign w:val="center"/>
          </w:tcPr>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Свод правил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Санитарные правила устройства и содержания общественных уборных (утверждены заместителем Главного государственного санитарног</w:t>
            </w:r>
            <w:r w:rsidR="00982DB3">
              <w:rPr>
                <w:rFonts w:ascii="Times New Roman" w:eastAsia="Times New Roman" w:hAnsi="Times New Roman"/>
                <w:lang w:eastAsia="ru-RU"/>
              </w:rPr>
              <w:t>о врача СССР 19 июня 1972 года №</w:t>
            </w:r>
            <w:r w:rsidRPr="005F1112">
              <w:rPr>
                <w:rFonts w:ascii="Times New Roman" w:eastAsia="Times New Roman" w:hAnsi="Times New Roman"/>
                <w:lang w:eastAsia="ru-RU"/>
              </w:rPr>
              <w:t xml:space="preserve"> 983-72).</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AB1497">
              <w:rPr>
                <w:rFonts w:ascii="Times New Roman" w:eastAsia="Times New Roman" w:hAnsi="Times New Roman"/>
                <w:lang w:eastAsia="ru-RU"/>
              </w:rPr>
              <w:t xml:space="preserve"> 711/пр «</w:t>
            </w:r>
            <w:r w:rsidRPr="005F1112">
              <w:rPr>
                <w:rFonts w:ascii="Times New Roman" w:eastAsia="Times New Roman" w:hAnsi="Times New Roman"/>
                <w:lang w:eastAsia="ru-RU"/>
              </w:rPr>
              <w:t>Об утверждении Методических рекомендаций по разработке норм и правил по благоустройству терри</w:t>
            </w:r>
            <w:r w:rsidR="00AB1497">
              <w:rPr>
                <w:rFonts w:ascii="Times New Roman" w:eastAsia="Times New Roman" w:hAnsi="Times New Roman"/>
                <w:lang w:eastAsia="ru-RU"/>
              </w:rPr>
              <w:t>торий муниципальных образований»</w:t>
            </w:r>
            <w:r w:rsidRPr="005F1112">
              <w:rPr>
                <w:rFonts w:ascii="Times New Roman" w:eastAsia="Times New Roman" w:hAnsi="Times New Roman"/>
                <w:lang w:eastAsia="ru-RU"/>
              </w:rPr>
              <w:t>.</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2.2.</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СанПиН 2.1.3.2630-10</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2.3.</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2.4.</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1683-р.</w:t>
            </w:r>
          </w:p>
          <w:p w:rsidR="00151AE1" w:rsidRPr="005F1112" w:rsidRDefault="00151AE1" w:rsidP="00B445E5">
            <w:pPr>
              <w:jc w:val="center"/>
              <w:rPr>
                <w:rFonts w:ascii="Times New Roman" w:eastAsia="Times New Roman" w:hAnsi="Times New Roman"/>
                <w:lang w:eastAsia="ru-RU"/>
              </w:rPr>
            </w:pP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1063-р.</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2.5.</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2.6.1.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69-ФЗ «О газоснабжении в Российской Федерации».</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При расчете потребления природного углеводородного газа были применены показатели, установленные п. 3.12 СП 42-101-2003.</w:t>
            </w:r>
          </w:p>
          <w:p w:rsidR="00F86B58" w:rsidRPr="005F1112" w:rsidRDefault="00F86B58" w:rsidP="00B445E5">
            <w:pPr>
              <w:ind w:firstLine="720"/>
              <w:jc w:val="center"/>
              <w:rPr>
                <w:rFonts w:ascii="Times New Roman" w:eastAsia="Times New Roman" w:hAnsi="Times New Roman"/>
                <w:lang w:eastAsia="ru-RU"/>
              </w:rPr>
            </w:pPr>
            <w:r w:rsidRPr="005F1112">
              <w:rPr>
                <w:rFonts w:ascii="Times New Roman" w:eastAsia="Times New Roman" w:hAnsi="Times New Roman"/>
                <w:lang w:eastAsia="ru-RU"/>
              </w:rPr>
              <w:t>В соответствии с п. 12.29 СП 42.13330.2016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Учтены СНиП 42-01-2002 «Газораспределительные системы» и Федеральные нормы и правила в обл</w:t>
            </w:r>
            <w:r w:rsidR="005A118D">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5A118D">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 542.</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Значение расчетного показателя принято в соответствии с СП 42-101-2003;</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 Согласно СП 42.13330.2016 «Градостроительство. Планировка и застройка городских и сельских поселений» указанные размеры земельных участков для ГНС являются максимальными.</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Правительства РФ от 07.03.2017 </w:t>
            </w:r>
            <w:r w:rsidR="00151AE1">
              <w:rPr>
                <w:rFonts w:ascii="Times New Roman" w:eastAsia="Times New Roman" w:hAnsi="Times New Roman"/>
                <w:lang w:eastAsia="ru-RU"/>
              </w:rPr>
              <w:t>№</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151AE1" w:rsidRPr="005F1112" w:rsidRDefault="00151AE1" w:rsidP="00B445E5">
            <w:pPr>
              <w:jc w:val="center"/>
              <w:rPr>
                <w:rFonts w:ascii="Times New Roman" w:eastAsia="Times New Roman" w:hAnsi="Times New Roman"/>
                <w:lang w:eastAsia="ru-RU"/>
              </w:rPr>
            </w:pP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2.6.2.</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35-ФЗ «Об электроэнергетике». 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Инструкции по проектированию городских электрических сетей и Приложения Л СП 42.13330.2016 «Градостроительство. Планировка и застройка городских и сельских поселений» (для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Удельные расчетные нагрузки рекомендуется принимать согласно таблиц 2.1.1, 2.1.11, 2.1.5 и 2.2.1 РД 34.20.185-94 Инструкции по проектированию городских электрических сетей.</w:t>
            </w:r>
          </w:p>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58" w:name="OLE_LINK58"/>
            <w:bookmarkStart w:id="59" w:name="OLE_LINK57"/>
            <w:r w:rsidRPr="005F1112">
              <w:rPr>
                <w:rFonts w:ascii="Times New Roman" w:eastAsia="Times New Roman" w:hAnsi="Times New Roman"/>
                <w:lang w:eastAsia="ru-RU"/>
              </w:rPr>
              <w:t xml:space="preserve">РД 34.20.185-94 Инструкция по проектированию городских электрических сетей </w:t>
            </w:r>
            <w:bookmarkEnd w:id="58"/>
            <w:bookmarkEnd w:id="59"/>
            <w:r w:rsidRPr="005F1112">
              <w:rPr>
                <w:rFonts w:ascii="Times New Roman" w:eastAsia="Times New Roman" w:hAnsi="Times New Roman"/>
                <w:lang w:eastAsia="ru-RU"/>
              </w:rPr>
              <w:t>и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w:t>
            </w:r>
            <w:r w:rsidR="00151AE1">
              <w:rPr>
                <w:rFonts w:ascii="Times New Roman" w:eastAsia="Times New Roman" w:hAnsi="Times New Roman"/>
                <w:lang w:eastAsia="ru-RU"/>
              </w:rPr>
              <w:t>Правительства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2.6.3</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 принят в соответствии с СП 31.13330.2012 Водоснабжение. Наружные сети и сооружения. (утв. Приказом Минрегион</w:t>
            </w:r>
            <w:r w:rsidR="00151AE1">
              <w:rPr>
                <w:rFonts w:ascii="Times New Roman" w:eastAsia="Times New Roman" w:hAnsi="Times New Roman"/>
                <w:lang w:eastAsia="ru-RU"/>
              </w:rPr>
              <w:t>развития России от 29.12.2011 №</w:t>
            </w:r>
            <w:r w:rsidRPr="005F1112">
              <w:rPr>
                <w:rFonts w:ascii="Times New Roman" w:eastAsia="Times New Roman" w:hAnsi="Times New Roman"/>
                <w:lang w:eastAsia="ru-RU"/>
              </w:rPr>
              <w:t xml:space="preserve"> 635/14). П.5.1.</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принята 500 м с Постановлением Правитель</w:t>
            </w:r>
            <w:r w:rsidR="00151AE1">
              <w:rPr>
                <w:rFonts w:ascii="Times New Roman" w:eastAsia="Times New Roman" w:hAnsi="Times New Roman"/>
                <w:lang w:eastAsia="ru-RU"/>
              </w:rPr>
              <w:t>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2.6.4</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1. Значение расчетного показателя принято в соответствии с СП 42.13330.2016 «Градостроительство. Планировка и застройка </w:t>
            </w:r>
            <w:r w:rsidRPr="005F1112">
              <w:rPr>
                <w:rFonts w:ascii="Times New Roman" w:eastAsia="Times New Roman" w:hAnsi="Times New Roman"/>
                <w:lang w:eastAsia="ru-RU"/>
              </w:rPr>
              <w:lastRenderedPageBreak/>
              <w:t>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 Рассчитываются согласно разделу 5 СП 50.13330.2012 с учётом климатических данных согласно СП 131.13330.2012.</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2.7.</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Категории и параметры автомобильных дорог приняты в соответствии со СНиП 2.05.02-85 «Автомобильные дороги» и СНиП 2.07.01-89*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0 м (до границы населенного пункта) установлена в соответствии с Федеральным законо</w:t>
            </w:r>
            <w:r w:rsidR="00151AE1">
              <w:rPr>
                <w:rFonts w:ascii="Times New Roman" w:eastAsia="Times New Roman" w:hAnsi="Times New Roman"/>
                <w:lang w:eastAsia="ru-RU"/>
              </w:rPr>
              <w:t>м от 06.10.2003 №</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п.5, ч.1, ст. 15.</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Феде</w:t>
            </w:r>
            <w:r w:rsidR="00151AE1">
              <w:rPr>
                <w:rFonts w:ascii="Times New Roman" w:eastAsia="Times New Roman" w:hAnsi="Times New Roman"/>
                <w:lang w:eastAsia="ru-RU"/>
              </w:rPr>
              <w:t>ральный закон от 06.10.2003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Пешеходная доступность 30 минут принята в соответствии с п. 11.2 СП 42.13330. «СНиП 2.07.01-89*» Планировка и застройка городских и сельских поселений. Актуализированная редакция (утв. Приказом</w:t>
            </w:r>
            <w:r w:rsidR="00151AE1">
              <w:rPr>
                <w:rFonts w:ascii="Times New Roman" w:eastAsia="Times New Roman" w:hAnsi="Times New Roman"/>
                <w:lang w:eastAsia="ru-RU"/>
              </w:rPr>
              <w:t xml:space="preserve"> Минстроя России от 30.12.2016 №</w:t>
            </w:r>
            <w:r w:rsidRPr="005F1112">
              <w:rPr>
                <w:rFonts w:ascii="Times New Roman" w:eastAsia="Times New Roman" w:hAnsi="Times New Roman"/>
                <w:lang w:eastAsia="ru-RU"/>
              </w:rPr>
              <w:t xml:space="preserve"> 1034/пр)</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2.8.</w:t>
            </w:r>
          </w:p>
        </w:tc>
        <w:tc>
          <w:tcPr>
            <w:tcW w:w="7358" w:type="dxa"/>
            <w:shd w:val="clear" w:color="auto" w:fill="auto"/>
          </w:tcPr>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Пермского края) в соответствии с ч.1 «Методические рекомендации органам местного самоуправления по реализации Федерально</w:t>
            </w:r>
            <w:r w:rsidR="00151AE1">
              <w:rPr>
                <w:rFonts w:ascii="Times New Roman" w:eastAsia="Times New Roman" w:hAnsi="Times New Roman"/>
                <w:lang w:eastAsia="ru-RU"/>
              </w:rPr>
              <w:t>го закона от 6 октября 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Время прибытия первого подразделения к месту вызова 20 мин. для сельского поселения принят в соответствии с ч.1, ст. 76 Фед</w:t>
            </w:r>
            <w:r w:rsidR="00151AE1">
              <w:rPr>
                <w:rFonts w:ascii="Times New Roman" w:eastAsia="Times New Roman" w:hAnsi="Times New Roman"/>
                <w:lang w:eastAsia="ru-RU"/>
              </w:rPr>
              <w:t>ерального закона от 22.07.2008 №</w:t>
            </w:r>
            <w:r w:rsidRPr="005F1112">
              <w:rPr>
                <w:rFonts w:ascii="Times New Roman" w:eastAsia="Times New Roman" w:hAnsi="Times New Roman"/>
                <w:lang w:eastAsia="ru-RU"/>
              </w:rPr>
              <w:t xml:space="preserve"> 123-ФЗ «Технический регламент о требованиях пожарной безопасности»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2.9.</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Значения расчетных показателей приняты в соответствии с Приложением Д 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2.10.</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tc>
      </w:tr>
    </w:tbl>
    <w:p w:rsidR="005A0457" w:rsidRDefault="005A0457"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0" w:name="_Toc494549402"/>
      <w:bookmarkStart w:id="61" w:name="_Toc519094590"/>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r w:rsidRPr="005F1112">
        <w:rPr>
          <w:rFonts w:ascii="Times New Roman" w:eastAsia="Times New Roman" w:hAnsi="Times New Roman" w:cs="Arial"/>
          <w:bCs/>
          <w:color w:val="000000"/>
          <w:kern w:val="1"/>
          <w:lang w:eastAsia="ar-SA"/>
        </w:rPr>
        <w:t>4. Правила и область применения расчетных показателей</w:t>
      </w:r>
      <w:bookmarkEnd w:id="60"/>
      <w:bookmarkEnd w:id="6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2" w:name="Par1400"/>
      <w:bookmarkStart w:id="63" w:name="_Toc494549403"/>
      <w:bookmarkStart w:id="64" w:name="_Toc519094591"/>
      <w:bookmarkEnd w:id="62"/>
      <w:r w:rsidRPr="005F1112">
        <w:rPr>
          <w:rFonts w:ascii="Times New Roman" w:eastAsia="Times New Roman" w:hAnsi="Times New Roman" w:cs="Arial"/>
          <w:bCs/>
          <w:color w:val="000000"/>
          <w:kern w:val="1"/>
          <w:lang w:eastAsia="ar-SA"/>
        </w:rPr>
        <w:t>4.1. Область применения расчетных показателей местных нормативов</w:t>
      </w:r>
      <w:bookmarkEnd w:id="63"/>
      <w:bookmarkEnd w:id="64"/>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Область применения расчетных показателей, содержащихся в основной части местных нормативов распространяется на: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согласование, утверждение генерального плана сельского поселения, внесение изменений в него;</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утверждение документации по планировке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w:t>
      </w:r>
      <w:r w:rsidR="00115242">
        <w:rPr>
          <w:rFonts w:ascii="Times New Roman" w:eastAsia="Times New Roman" w:hAnsi="Times New Roman"/>
          <w:lang w:eastAsia="ru-RU"/>
        </w:rPr>
        <w:t xml:space="preserve">ить договор о развитии </w:t>
      </w:r>
      <w:r w:rsidR="00115242">
        <w:rPr>
          <w:rFonts w:ascii="Times New Roman" w:eastAsia="Times New Roman" w:hAnsi="Times New Roman"/>
          <w:lang w:eastAsia="ru-RU"/>
        </w:rPr>
        <w:lastRenderedPageBreak/>
        <w:t>застроен</w:t>
      </w:r>
      <w:r w:rsidRPr="005F1112">
        <w:rPr>
          <w:rFonts w:ascii="Times New Roman" w:eastAsia="Times New Roman" w:hAnsi="Times New Roman"/>
          <w:lang w:eastAsia="ru-RU"/>
        </w:rPr>
        <w:t>ной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застройки кварталов (микрорайонов) и земельных участков жилыми и нежилыми зданиями могут опосредованно применяться и при подготовке градостроительных регламентов Правил землепользования и застройки сельского поселения.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могут использоваться при рассмотрении проектов генерального плана сельского поселения,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На территории сельского поселения местные нормативы являются обязательными для всех субъектов градостроительной деятельности в области применения, установленной в этом разделе.</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Исключением являются расчетные показатели, содержащие указание на рекомендательное применение, допускающие отклонение от установленных значений при условии дополнительного обоснования причин и размеров отклонений, в том числе в материалах по обоснованию генерального плана и (или) документации по планировке территории.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в составе нормативов градостроительного проектирования Пермского края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Пермского края.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генерального плана сельского поселения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(микрорайона)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(микрорайонах) и жилых районах, и нормативов пешеходной и (или) транспортной доступности объектов местного значения в зависимости от их видов.</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5" w:name="_Toc494549404"/>
      <w:bookmarkStart w:id="66" w:name="_Toc519094592"/>
      <w:r w:rsidRPr="005F1112">
        <w:rPr>
          <w:rFonts w:ascii="Times New Roman" w:eastAsia="Times New Roman" w:hAnsi="Times New Roman" w:cs="Arial"/>
          <w:bCs/>
          <w:color w:val="000000"/>
          <w:kern w:val="1"/>
          <w:lang w:eastAsia="ar-SA"/>
        </w:rPr>
        <w:t>4.2. Правила применения расчетных показателей местных нормативов</w:t>
      </w:r>
      <w:bookmarkEnd w:id="65"/>
      <w:bookmarkEnd w:id="66"/>
    </w:p>
    <w:p w:rsidR="00F86B58" w:rsidRPr="005F1112" w:rsidRDefault="00F86B58" w:rsidP="00CD4F2A">
      <w:pPr>
        <w:widowControl w:val="0"/>
        <w:spacing w:line="228" w:lineRule="auto"/>
        <w:ind w:firstLine="720"/>
        <w:jc w:val="both"/>
        <w:rPr>
          <w:rFonts w:ascii="Times New Roman" w:eastAsia="Times New Roman" w:hAnsi="Times New Roman"/>
          <w:lang w:eastAsia="ru-RU"/>
        </w:rPr>
      </w:pPr>
      <w:bookmarkStart w:id="67" w:name="Par1419"/>
      <w:bookmarkEnd w:id="67"/>
      <w:r w:rsidRPr="005F1112">
        <w:rPr>
          <w:rFonts w:ascii="Times New Roman" w:eastAsia="Times New Roman" w:hAnsi="Times New Roman"/>
          <w:lang w:eastAsia="ru-RU"/>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сельского поселения,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w:t>
      </w:r>
      <w:r w:rsidRPr="005F1112">
        <w:rPr>
          <w:rFonts w:ascii="Times New Roman" w:eastAsia="Times New Roman" w:hAnsi="Times New Roman"/>
          <w:lang w:eastAsia="ru-RU"/>
        </w:rPr>
        <w:lastRenderedPageBreak/>
        <w:t>территории в границах подготовки соответствующего проекта.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образования применяются соответствующие региональные нормативы градостроительного проектирования.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161AFB" w:rsidRPr="005F1112" w:rsidRDefault="00F86B58" w:rsidP="00CD4F2A">
      <w:pPr>
        <w:pStyle w:val="a"/>
        <w:numPr>
          <w:ilvl w:val="0"/>
          <w:numId w:val="0"/>
        </w:numPr>
        <w:spacing w:before="0" w:line="240" w:lineRule="auto"/>
        <w:ind w:right="0" w:firstLine="720"/>
        <w:jc w:val="both"/>
        <w:rPr>
          <w:rStyle w:val="20"/>
          <w:rFonts w:ascii="Times New Roman" w:hAnsi="Times New Roman" w:cs="Times New Roman"/>
          <w:color w:val="auto"/>
          <w:sz w:val="24"/>
          <w:szCs w:val="24"/>
        </w:rPr>
      </w:pPr>
      <w:r w:rsidRPr="005F1112">
        <w:rPr>
          <w:b w:val="0"/>
          <w:sz w:val="24"/>
          <w:szCs w:val="24"/>
          <w:lang w:eastAsia="ru-RU"/>
        </w:rPr>
        <w:t>При отмене и (или) изменении действующих нормативных документов Российской Федерации и Пермского края, на которые дается ссылка в настоящих местных нормативах, сле</w:t>
      </w:r>
      <w:r w:rsidR="004F3E99">
        <w:rPr>
          <w:b w:val="0"/>
          <w:sz w:val="24"/>
          <w:szCs w:val="24"/>
          <w:lang w:eastAsia="ru-RU"/>
        </w:rPr>
        <w:t>дует руководствоваться нормами, вводимыми взамен отмененных.</w:t>
      </w:r>
    </w:p>
    <w:sectPr w:rsidR="00161AFB" w:rsidRPr="005F1112" w:rsidSect="00E8720D">
      <w:footerReference w:type="default" r:id="rId9"/>
      <w:pgSz w:w="11906" w:h="16838" w:code="9"/>
      <w:pgMar w:top="1134" w:right="567" w:bottom="1134" w:left="1418"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EA" w:rsidRDefault="003B31EA">
      <w:r>
        <w:separator/>
      </w:r>
    </w:p>
  </w:endnote>
  <w:endnote w:type="continuationSeparator" w:id="0">
    <w:p w:rsidR="003B31EA" w:rsidRDefault="003B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963"/>
      <w:docPartObj>
        <w:docPartGallery w:val="Page Numbers (Bottom of Page)"/>
        <w:docPartUnique/>
      </w:docPartObj>
    </w:sdtPr>
    <w:sdtEndPr>
      <w:rPr>
        <w:rFonts w:ascii="Times New Roman" w:hAnsi="Times New Roman" w:cs="Times New Roman"/>
      </w:rPr>
    </w:sdtEndPr>
    <w:sdtContent>
      <w:p w:rsidR="007667AE" w:rsidRPr="007667AE" w:rsidRDefault="007667AE">
        <w:pPr>
          <w:pStyle w:val="af6"/>
          <w:jc w:val="right"/>
          <w:rPr>
            <w:rFonts w:ascii="Times New Roman" w:hAnsi="Times New Roman" w:cs="Times New Roman"/>
          </w:rPr>
        </w:pPr>
        <w:r w:rsidRPr="007667AE">
          <w:rPr>
            <w:rFonts w:ascii="Times New Roman" w:hAnsi="Times New Roman" w:cs="Times New Roman"/>
          </w:rPr>
          <w:fldChar w:fldCharType="begin"/>
        </w:r>
        <w:r w:rsidRPr="007667AE">
          <w:rPr>
            <w:rFonts w:ascii="Times New Roman" w:hAnsi="Times New Roman" w:cs="Times New Roman"/>
          </w:rPr>
          <w:instrText>PAGE   \* MERGEFORMAT</w:instrText>
        </w:r>
        <w:r w:rsidRPr="007667AE">
          <w:rPr>
            <w:rFonts w:ascii="Times New Roman" w:hAnsi="Times New Roman" w:cs="Times New Roman"/>
          </w:rPr>
          <w:fldChar w:fldCharType="separate"/>
        </w:r>
        <w:r w:rsidR="00303F69">
          <w:rPr>
            <w:rFonts w:ascii="Times New Roman" w:hAnsi="Times New Roman" w:cs="Times New Roman"/>
            <w:noProof/>
          </w:rPr>
          <w:t>28</w:t>
        </w:r>
        <w:r w:rsidRPr="007667AE">
          <w:rPr>
            <w:rFonts w:ascii="Times New Roman" w:hAnsi="Times New Roman" w:cs="Times New Roman"/>
          </w:rPr>
          <w:fldChar w:fldCharType="end"/>
        </w:r>
      </w:p>
    </w:sdtContent>
  </w:sdt>
  <w:p w:rsidR="007667AE" w:rsidRDefault="007667A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EA" w:rsidRDefault="003B31EA">
      <w:r>
        <w:separator/>
      </w:r>
    </w:p>
  </w:footnote>
  <w:footnote w:type="continuationSeparator" w:id="0">
    <w:p w:rsidR="003B31EA" w:rsidRDefault="003B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3C26F3"/>
    <w:multiLevelType w:val="multilevel"/>
    <w:tmpl w:val="CB6229B8"/>
    <w:lvl w:ilvl="0">
      <w:start w:val="1"/>
      <w:numFmt w:val="decimal"/>
      <w:lvlText w:val="%1."/>
      <w:lvlJc w:val="left"/>
      <w:pPr>
        <w:ind w:left="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140" w:hanging="1800"/>
      </w:pPr>
      <w:rPr>
        <w:rFonts w:hint="default"/>
      </w:rPr>
    </w:lvl>
  </w:abstractNum>
  <w:abstractNum w:abstractNumId="2">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53D12"/>
    <w:multiLevelType w:val="hybridMultilevel"/>
    <w:tmpl w:val="3D7A03B4"/>
    <w:lvl w:ilvl="0" w:tplc="CB504D9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8">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F730D"/>
    <w:multiLevelType w:val="hybridMultilevel"/>
    <w:tmpl w:val="2AA0A7A8"/>
    <w:lvl w:ilvl="0" w:tplc="CB504D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11">
    <w:nsid w:val="36075BD8"/>
    <w:multiLevelType w:val="hybridMultilevel"/>
    <w:tmpl w:val="91107FA6"/>
    <w:lvl w:ilvl="0" w:tplc="CB504D9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lang w:val="x-none"/>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1"/>
      <w:lvlText w:val="%1.%2.%3.%4"/>
      <w:lvlJc w:val="left"/>
      <w:pPr>
        <w:tabs>
          <w:tab w:val="num" w:pos="1855"/>
        </w:tabs>
        <w:ind w:left="1855" w:hanging="720"/>
      </w:pPr>
      <w:rPr>
        <w:rFonts w:hint="default"/>
        <w:i/>
      </w:rPr>
    </w:lvl>
    <w:lvl w:ilvl="4">
      <w:start w:val="1"/>
      <w:numFmt w:val="decimal"/>
      <w:pStyle w:val="S2"/>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CB44D20"/>
    <w:multiLevelType w:val="hybridMultilevel"/>
    <w:tmpl w:val="6980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53302"/>
    <w:multiLevelType w:val="hybridMultilevel"/>
    <w:tmpl w:val="1A4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A5225"/>
    <w:multiLevelType w:val="hybridMultilevel"/>
    <w:tmpl w:val="260E33C0"/>
    <w:lvl w:ilvl="0" w:tplc="5D6679CA">
      <w:start w:val="2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9DD68BE"/>
    <w:multiLevelType w:val="hybridMultilevel"/>
    <w:tmpl w:val="FD3EE4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32E36"/>
    <w:multiLevelType w:val="hybridMultilevel"/>
    <w:tmpl w:val="FBEE602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8"/>
  </w:num>
  <w:num w:numId="4">
    <w:abstractNumId w:val="5"/>
  </w:num>
  <w:num w:numId="5">
    <w:abstractNumId w:val="13"/>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4"/>
  </w:num>
  <w:num w:numId="13">
    <w:abstractNumId w:val="7"/>
  </w:num>
  <w:num w:numId="14">
    <w:abstractNumId w:val="17"/>
  </w:num>
  <w:num w:numId="15">
    <w:abstractNumId w:val="16"/>
  </w:num>
  <w:num w:numId="16">
    <w:abstractNumId w:val="15"/>
  </w:num>
  <w:num w:numId="17">
    <w:abstractNumId w:val="19"/>
  </w:num>
  <w:num w:numId="18">
    <w:abstractNumId w:val="10"/>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19">
    <w:abstractNumId w:val="23"/>
  </w:num>
  <w:num w:numId="20">
    <w:abstractNumId w:val="9"/>
  </w:num>
  <w:num w:numId="21">
    <w:abstractNumId w:val="0"/>
  </w:num>
  <w:num w:numId="22">
    <w:abstractNumId w:val="6"/>
  </w:num>
  <w:num w:numId="23">
    <w:abstractNumId w:val="3"/>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5E19"/>
    <w:rsid w:val="00005F4B"/>
    <w:rsid w:val="00010983"/>
    <w:rsid w:val="0001148E"/>
    <w:rsid w:val="00016259"/>
    <w:rsid w:val="00021710"/>
    <w:rsid w:val="00022DEC"/>
    <w:rsid w:val="0002347D"/>
    <w:rsid w:val="000248F3"/>
    <w:rsid w:val="00025974"/>
    <w:rsid w:val="00031CA8"/>
    <w:rsid w:val="00033133"/>
    <w:rsid w:val="00034CA8"/>
    <w:rsid w:val="00045BB3"/>
    <w:rsid w:val="000465F6"/>
    <w:rsid w:val="000466C2"/>
    <w:rsid w:val="000532B4"/>
    <w:rsid w:val="0005490E"/>
    <w:rsid w:val="00057FCD"/>
    <w:rsid w:val="00065743"/>
    <w:rsid w:val="00067A41"/>
    <w:rsid w:val="0007183D"/>
    <w:rsid w:val="00077C53"/>
    <w:rsid w:val="00081AE0"/>
    <w:rsid w:val="0008240E"/>
    <w:rsid w:val="000945E6"/>
    <w:rsid w:val="00095709"/>
    <w:rsid w:val="00096DE2"/>
    <w:rsid w:val="000A49FD"/>
    <w:rsid w:val="000B0EA3"/>
    <w:rsid w:val="000B1751"/>
    <w:rsid w:val="000B3F55"/>
    <w:rsid w:val="000B4785"/>
    <w:rsid w:val="000B4F11"/>
    <w:rsid w:val="000B652C"/>
    <w:rsid w:val="000C1D3F"/>
    <w:rsid w:val="000C2995"/>
    <w:rsid w:val="000D6525"/>
    <w:rsid w:val="000E0BB6"/>
    <w:rsid w:val="000F39DF"/>
    <w:rsid w:val="000F6CFB"/>
    <w:rsid w:val="000F7D80"/>
    <w:rsid w:val="0010066F"/>
    <w:rsid w:val="00104FDF"/>
    <w:rsid w:val="00106535"/>
    <w:rsid w:val="00107148"/>
    <w:rsid w:val="00115242"/>
    <w:rsid w:val="0012052A"/>
    <w:rsid w:val="00121B52"/>
    <w:rsid w:val="00130CEF"/>
    <w:rsid w:val="00143CF4"/>
    <w:rsid w:val="00151AE1"/>
    <w:rsid w:val="00154ED1"/>
    <w:rsid w:val="00161AFB"/>
    <w:rsid w:val="0016249C"/>
    <w:rsid w:val="0016373B"/>
    <w:rsid w:val="001637D7"/>
    <w:rsid w:val="00167B37"/>
    <w:rsid w:val="00172407"/>
    <w:rsid w:val="001725A0"/>
    <w:rsid w:val="00175EE5"/>
    <w:rsid w:val="001830C0"/>
    <w:rsid w:val="0018554E"/>
    <w:rsid w:val="001909AB"/>
    <w:rsid w:val="00190B16"/>
    <w:rsid w:val="00196A1D"/>
    <w:rsid w:val="001A2AE6"/>
    <w:rsid w:val="001B11DB"/>
    <w:rsid w:val="001B17F1"/>
    <w:rsid w:val="001B52A2"/>
    <w:rsid w:val="001C286E"/>
    <w:rsid w:val="001D7AA1"/>
    <w:rsid w:val="001E242E"/>
    <w:rsid w:val="001E44EA"/>
    <w:rsid w:val="001F0223"/>
    <w:rsid w:val="001F7A8A"/>
    <w:rsid w:val="00200F0F"/>
    <w:rsid w:val="0020144C"/>
    <w:rsid w:val="002025C0"/>
    <w:rsid w:val="00204921"/>
    <w:rsid w:val="00205971"/>
    <w:rsid w:val="00205D57"/>
    <w:rsid w:val="002159AB"/>
    <w:rsid w:val="00216AD0"/>
    <w:rsid w:val="002176BF"/>
    <w:rsid w:val="00220CA7"/>
    <w:rsid w:val="00221B5E"/>
    <w:rsid w:val="002320C4"/>
    <w:rsid w:val="00234721"/>
    <w:rsid w:val="002416A1"/>
    <w:rsid w:val="00241ABF"/>
    <w:rsid w:val="00244B7C"/>
    <w:rsid w:val="002454CE"/>
    <w:rsid w:val="002507C6"/>
    <w:rsid w:val="0025663A"/>
    <w:rsid w:val="00256BCE"/>
    <w:rsid w:val="00274DFD"/>
    <w:rsid w:val="00275F02"/>
    <w:rsid w:val="002802C4"/>
    <w:rsid w:val="00286936"/>
    <w:rsid w:val="0028792B"/>
    <w:rsid w:val="00294D7F"/>
    <w:rsid w:val="00296CEF"/>
    <w:rsid w:val="002B0128"/>
    <w:rsid w:val="002B2A6D"/>
    <w:rsid w:val="002B7C0B"/>
    <w:rsid w:val="002C5670"/>
    <w:rsid w:val="002D2F79"/>
    <w:rsid w:val="002E00C8"/>
    <w:rsid w:val="002E1729"/>
    <w:rsid w:val="002E2066"/>
    <w:rsid w:val="002F228E"/>
    <w:rsid w:val="002F33F7"/>
    <w:rsid w:val="002F4949"/>
    <w:rsid w:val="002F68C3"/>
    <w:rsid w:val="002F6E67"/>
    <w:rsid w:val="00303F69"/>
    <w:rsid w:val="003214CB"/>
    <w:rsid w:val="003216A2"/>
    <w:rsid w:val="00323DCF"/>
    <w:rsid w:val="00326A00"/>
    <w:rsid w:val="00327A69"/>
    <w:rsid w:val="00330AD3"/>
    <w:rsid w:val="0033127F"/>
    <w:rsid w:val="003359F0"/>
    <w:rsid w:val="00336375"/>
    <w:rsid w:val="00354257"/>
    <w:rsid w:val="00360C25"/>
    <w:rsid w:val="00360C4F"/>
    <w:rsid w:val="00360D1D"/>
    <w:rsid w:val="00363710"/>
    <w:rsid w:val="00363BC1"/>
    <w:rsid w:val="00365F81"/>
    <w:rsid w:val="00372B5E"/>
    <w:rsid w:val="00374DBB"/>
    <w:rsid w:val="00381B4E"/>
    <w:rsid w:val="003826DE"/>
    <w:rsid w:val="00385AC5"/>
    <w:rsid w:val="00386F35"/>
    <w:rsid w:val="003A4522"/>
    <w:rsid w:val="003B260C"/>
    <w:rsid w:val="003B2975"/>
    <w:rsid w:val="003B31EA"/>
    <w:rsid w:val="003B7B7F"/>
    <w:rsid w:val="003C35F5"/>
    <w:rsid w:val="003C54A8"/>
    <w:rsid w:val="003C6A29"/>
    <w:rsid w:val="003C70F8"/>
    <w:rsid w:val="003C7EEA"/>
    <w:rsid w:val="003D2447"/>
    <w:rsid w:val="003D58AA"/>
    <w:rsid w:val="003D6B54"/>
    <w:rsid w:val="003E149B"/>
    <w:rsid w:val="003E75BF"/>
    <w:rsid w:val="003F1533"/>
    <w:rsid w:val="00402BA5"/>
    <w:rsid w:val="00411637"/>
    <w:rsid w:val="004153C1"/>
    <w:rsid w:val="00415909"/>
    <w:rsid w:val="004223FA"/>
    <w:rsid w:val="00430013"/>
    <w:rsid w:val="00432F65"/>
    <w:rsid w:val="004449C2"/>
    <w:rsid w:val="00444C66"/>
    <w:rsid w:val="00445B12"/>
    <w:rsid w:val="004478C2"/>
    <w:rsid w:val="004505BF"/>
    <w:rsid w:val="00450B11"/>
    <w:rsid w:val="00450B8A"/>
    <w:rsid w:val="00452E0D"/>
    <w:rsid w:val="00461FD7"/>
    <w:rsid w:val="0047087D"/>
    <w:rsid w:val="00475064"/>
    <w:rsid w:val="0048273E"/>
    <w:rsid w:val="004848A7"/>
    <w:rsid w:val="004904F1"/>
    <w:rsid w:val="0049187D"/>
    <w:rsid w:val="00492353"/>
    <w:rsid w:val="00493A55"/>
    <w:rsid w:val="004A122C"/>
    <w:rsid w:val="004A6D09"/>
    <w:rsid w:val="004A72D0"/>
    <w:rsid w:val="004B0B1D"/>
    <w:rsid w:val="004C7D21"/>
    <w:rsid w:val="004E5F4F"/>
    <w:rsid w:val="004E7761"/>
    <w:rsid w:val="004F3B11"/>
    <w:rsid w:val="004F3E99"/>
    <w:rsid w:val="004F4BD1"/>
    <w:rsid w:val="00505502"/>
    <w:rsid w:val="00506430"/>
    <w:rsid w:val="00511DAD"/>
    <w:rsid w:val="00514F62"/>
    <w:rsid w:val="00525CCE"/>
    <w:rsid w:val="00530A7C"/>
    <w:rsid w:val="00533688"/>
    <w:rsid w:val="00536641"/>
    <w:rsid w:val="0053669C"/>
    <w:rsid w:val="00536DCB"/>
    <w:rsid w:val="00536EBB"/>
    <w:rsid w:val="00540D4E"/>
    <w:rsid w:val="00541CEC"/>
    <w:rsid w:val="00542402"/>
    <w:rsid w:val="0056481F"/>
    <w:rsid w:val="00571B87"/>
    <w:rsid w:val="0057357D"/>
    <w:rsid w:val="005738DF"/>
    <w:rsid w:val="00573ACF"/>
    <w:rsid w:val="00587B95"/>
    <w:rsid w:val="00592921"/>
    <w:rsid w:val="00597C19"/>
    <w:rsid w:val="005A02F0"/>
    <w:rsid w:val="005A0457"/>
    <w:rsid w:val="005A118D"/>
    <w:rsid w:val="005A66E9"/>
    <w:rsid w:val="005B6258"/>
    <w:rsid w:val="005C76AC"/>
    <w:rsid w:val="005D1287"/>
    <w:rsid w:val="005D26D0"/>
    <w:rsid w:val="005D2793"/>
    <w:rsid w:val="005D339A"/>
    <w:rsid w:val="005D7A61"/>
    <w:rsid w:val="005E2500"/>
    <w:rsid w:val="005E3BD8"/>
    <w:rsid w:val="005F066C"/>
    <w:rsid w:val="005F1112"/>
    <w:rsid w:val="005F6AEA"/>
    <w:rsid w:val="005F6E62"/>
    <w:rsid w:val="00600A7D"/>
    <w:rsid w:val="0061203E"/>
    <w:rsid w:val="00614292"/>
    <w:rsid w:val="006166D2"/>
    <w:rsid w:val="0061760D"/>
    <w:rsid w:val="00621127"/>
    <w:rsid w:val="00622159"/>
    <w:rsid w:val="00622CBD"/>
    <w:rsid w:val="00625166"/>
    <w:rsid w:val="00632208"/>
    <w:rsid w:val="00641B1A"/>
    <w:rsid w:val="00646C7D"/>
    <w:rsid w:val="006531B7"/>
    <w:rsid w:val="00653B1C"/>
    <w:rsid w:val="006635ED"/>
    <w:rsid w:val="00670FAE"/>
    <w:rsid w:val="00683EA4"/>
    <w:rsid w:val="006877DC"/>
    <w:rsid w:val="00691D6A"/>
    <w:rsid w:val="006920A8"/>
    <w:rsid w:val="0069399B"/>
    <w:rsid w:val="006947DF"/>
    <w:rsid w:val="006950C7"/>
    <w:rsid w:val="00695938"/>
    <w:rsid w:val="00695E65"/>
    <w:rsid w:val="006972F2"/>
    <w:rsid w:val="006B1463"/>
    <w:rsid w:val="006B2BAE"/>
    <w:rsid w:val="006B4DBB"/>
    <w:rsid w:val="006C1297"/>
    <w:rsid w:val="006C2BDD"/>
    <w:rsid w:val="006C7CBE"/>
    <w:rsid w:val="006D1AF4"/>
    <w:rsid w:val="006D2C73"/>
    <w:rsid w:val="006D5532"/>
    <w:rsid w:val="006E3D1E"/>
    <w:rsid w:val="006F2524"/>
    <w:rsid w:val="007058D4"/>
    <w:rsid w:val="0071318D"/>
    <w:rsid w:val="00713EB4"/>
    <w:rsid w:val="0071415F"/>
    <w:rsid w:val="00714950"/>
    <w:rsid w:val="00715090"/>
    <w:rsid w:val="00715EBB"/>
    <w:rsid w:val="00716904"/>
    <w:rsid w:val="0071706A"/>
    <w:rsid w:val="00717B04"/>
    <w:rsid w:val="00717F4E"/>
    <w:rsid w:val="0072005B"/>
    <w:rsid w:val="00720395"/>
    <w:rsid w:val="007233F9"/>
    <w:rsid w:val="0073075D"/>
    <w:rsid w:val="00731F10"/>
    <w:rsid w:val="00733A97"/>
    <w:rsid w:val="0073613F"/>
    <w:rsid w:val="00740AA0"/>
    <w:rsid w:val="007448C1"/>
    <w:rsid w:val="0074597A"/>
    <w:rsid w:val="00751241"/>
    <w:rsid w:val="0075305D"/>
    <w:rsid w:val="00753EB5"/>
    <w:rsid w:val="0075414B"/>
    <w:rsid w:val="00760102"/>
    <w:rsid w:val="00760A8D"/>
    <w:rsid w:val="00761A08"/>
    <w:rsid w:val="0076451A"/>
    <w:rsid w:val="007667AE"/>
    <w:rsid w:val="0078098E"/>
    <w:rsid w:val="00782722"/>
    <w:rsid w:val="007915B2"/>
    <w:rsid w:val="007A3410"/>
    <w:rsid w:val="007A3E1D"/>
    <w:rsid w:val="007A6250"/>
    <w:rsid w:val="007C11EE"/>
    <w:rsid w:val="007C2254"/>
    <w:rsid w:val="007D1DC0"/>
    <w:rsid w:val="007D1E75"/>
    <w:rsid w:val="007D2338"/>
    <w:rsid w:val="007D3CC5"/>
    <w:rsid w:val="007E1AD3"/>
    <w:rsid w:val="007E2C0D"/>
    <w:rsid w:val="007E3298"/>
    <w:rsid w:val="007E3EA5"/>
    <w:rsid w:val="007F4A8A"/>
    <w:rsid w:val="007F4C3F"/>
    <w:rsid w:val="007F5879"/>
    <w:rsid w:val="007F6D71"/>
    <w:rsid w:val="007F7224"/>
    <w:rsid w:val="0080584E"/>
    <w:rsid w:val="00810521"/>
    <w:rsid w:val="00810F93"/>
    <w:rsid w:val="0081577C"/>
    <w:rsid w:val="0081601A"/>
    <w:rsid w:val="00824FC9"/>
    <w:rsid w:val="00826861"/>
    <w:rsid w:val="00831DAF"/>
    <w:rsid w:val="008407BD"/>
    <w:rsid w:val="00840BAF"/>
    <w:rsid w:val="008443C4"/>
    <w:rsid w:val="008446BD"/>
    <w:rsid w:val="008524FF"/>
    <w:rsid w:val="0085486B"/>
    <w:rsid w:val="00860947"/>
    <w:rsid w:val="00864094"/>
    <w:rsid w:val="008801C9"/>
    <w:rsid w:val="00883635"/>
    <w:rsid w:val="00891732"/>
    <w:rsid w:val="00892D38"/>
    <w:rsid w:val="00894E9A"/>
    <w:rsid w:val="008A0C94"/>
    <w:rsid w:val="008A42D9"/>
    <w:rsid w:val="008A4CC9"/>
    <w:rsid w:val="008A6D37"/>
    <w:rsid w:val="008A6FA2"/>
    <w:rsid w:val="008B5294"/>
    <w:rsid w:val="008C1AA0"/>
    <w:rsid w:val="008C3446"/>
    <w:rsid w:val="008D438B"/>
    <w:rsid w:val="008F04B6"/>
    <w:rsid w:val="008F4F16"/>
    <w:rsid w:val="009007A3"/>
    <w:rsid w:val="009057D9"/>
    <w:rsid w:val="00907108"/>
    <w:rsid w:val="00907CB4"/>
    <w:rsid w:val="00910D83"/>
    <w:rsid w:val="0091406C"/>
    <w:rsid w:val="00914E75"/>
    <w:rsid w:val="0091521A"/>
    <w:rsid w:val="009161F2"/>
    <w:rsid w:val="00920626"/>
    <w:rsid w:val="0092683D"/>
    <w:rsid w:val="0095345C"/>
    <w:rsid w:val="00955108"/>
    <w:rsid w:val="00962329"/>
    <w:rsid w:val="0096635F"/>
    <w:rsid w:val="009753A5"/>
    <w:rsid w:val="00982CD1"/>
    <w:rsid w:val="00982DB3"/>
    <w:rsid w:val="009A1EC8"/>
    <w:rsid w:val="009A7C6C"/>
    <w:rsid w:val="009B01BB"/>
    <w:rsid w:val="009B2E1E"/>
    <w:rsid w:val="009B7D3D"/>
    <w:rsid w:val="009C00DB"/>
    <w:rsid w:val="009C4372"/>
    <w:rsid w:val="009C5EF8"/>
    <w:rsid w:val="009D0113"/>
    <w:rsid w:val="009D7058"/>
    <w:rsid w:val="009E2A74"/>
    <w:rsid w:val="009F089A"/>
    <w:rsid w:val="009F4ABF"/>
    <w:rsid w:val="00A02A2C"/>
    <w:rsid w:val="00A04FB9"/>
    <w:rsid w:val="00A055F7"/>
    <w:rsid w:val="00A12038"/>
    <w:rsid w:val="00A133FA"/>
    <w:rsid w:val="00A409F2"/>
    <w:rsid w:val="00A50C42"/>
    <w:rsid w:val="00A52E14"/>
    <w:rsid w:val="00A562FD"/>
    <w:rsid w:val="00A56F33"/>
    <w:rsid w:val="00A56FE0"/>
    <w:rsid w:val="00A64B99"/>
    <w:rsid w:val="00A6552F"/>
    <w:rsid w:val="00A850AD"/>
    <w:rsid w:val="00A925FD"/>
    <w:rsid w:val="00A95739"/>
    <w:rsid w:val="00A9587F"/>
    <w:rsid w:val="00A9767B"/>
    <w:rsid w:val="00AA2475"/>
    <w:rsid w:val="00AA5FEF"/>
    <w:rsid w:val="00AB1497"/>
    <w:rsid w:val="00AB15AC"/>
    <w:rsid w:val="00AB5A61"/>
    <w:rsid w:val="00AB6688"/>
    <w:rsid w:val="00AB676F"/>
    <w:rsid w:val="00AC1445"/>
    <w:rsid w:val="00AC444D"/>
    <w:rsid w:val="00AC5952"/>
    <w:rsid w:val="00AC6C91"/>
    <w:rsid w:val="00AC7081"/>
    <w:rsid w:val="00AC73DC"/>
    <w:rsid w:val="00AC7D23"/>
    <w:rsid w:val="00AD2A2F"/>
    <w:rsid w:val="00AD3735"/>
    <w:rsid w:val="00AD3F00"/>
    <w:rsid w:val="00AD73E4"/>
    <w:rsid w:val="00AE16FB"/>
    <w:rsid w:val="00AE2D46"/>
    <w:rsid w:val="00AE5AC9"/>
    <w:rsid w:val="00AE7C15"/>
    <w:rsid w:val="00AF58EA"/>
    <w:rsid w:val="00B00E2F"/>
    <w:rsid w:val="00B03D7E"/>
    <w:rsid w:val="00B0428D"/>
    <w:rsid w:val="00B05E06"/>
    <w:rsid w:val="00B1003E"/>
    <w:rsid w:val="00B10799"/>
    <w:rsid w:val="00B13F6F"/>
    <w:rsid w:val="00B21378"/>
    <w:rsid w:val="00B2388C"/>
    <w:rsid w:val="00B26469"/>
    <w:rsid w:val="00B3279E"/>
    <w:rsid w:val="00B445E5"/>
    <w:rsid w:val="00B52636"/>
    <w:rsid w:val="00B53EE7"/>
    <w:rsid w:val="00B603F4"/>
    <w:rsid w:val="00B61A7C"/>
    <w:rsid w:val="00B6202F"/>
    <w:rsid w:val="00B647C2"/>
    <w:rsid w:val="00B65717"/>
    <w:rsid w:val="00B80B9D"/>
    <w:rsid w:val="00B84A96"/>
    <w:rsid w:val="00B84D05"/>
    <w:rsid w:val="00B93D0C"/>
    <w:rsid w:val="00B95C0C"/>
    <w:rsid w:val="00BA121C"/>
    <w:rsid w:val="00BA47E7"/>
    <w:rsid w:val="00BA4DF3"/>
    <w:rsid w:val="00BA5B35"/>
    <w:rsid w:val="00BA5BA3"/>
    <w:rsid w:val="00BA60D1"/>
    <w:rsid w:val="00BB4B86"/>
    <w:rsid w:val="00BB5705"/>
    <w:rsid w:val="00BB6C00"/>
    <w:rsid w:val="00BC1974"/>
    <w:rsid w:val="00BC5A8E"/>
    <w:rsid w:val="00BC61B8"/>
    <w:rsid w:val="00BE2491"/>
    <w:rsid w:val="00BE363B"/>
    <w:rsid w:val="00BE3F1D"/>
    <w:rsid w:val="00BE7FC2"/>
    <w:rsid w:val="00BF7A1D"/>
    <w:rsid w:val="00C01F27"/>
    <w:rsid w:val="00C03E40"/>
    <w:rsid w:val="00C10467"/>
    <w:rsid w:val="00C1432C"/>
    <w:rsid w:val="00C17757"/>
    <w:rsid w:val="00C23CD5"/>
    <w:rsid w:val="00C267AD"/>
    <w:rsid w:val="00C41A6B"/>
    <w:rsid w:val="00C4386E"/>
    <w:rsid w:val="00C44978"/>
    <w:rsid w:val="00C50E83"/>
    <w:rsid w:val="00C526D0"/>
    <w:rsid w:val="00C5394C"/>
    <w:rsid w:val="00C5506E"/>
    <w:rsid w:val="00C66B52"/>
    <w:rsid w:val="00C81599"/>
    <w:rsid w:val="00C83765"/>
    <w:rsid w:val="00C86FC9"/>
    <w:rsid w:val="00C91B12"/>
    <w:rsid w:val="00C91ED9"/>
    <w:rsid w:val="00CA3A81"/>
    <w:rsid w:val="00CA73DE"/>
    <w:rsid w:val="00CB18CE"/>
    <w:rsid w:val="00CB330D"/>
    <w:rsid w:val="00CB7A44"/>
    <w:rsid w:val="00CC467F"/>
    <w:rsid w:val="00CD00DC"/>
    <w:rsid w:val="00CD2129"/>
    <w:rsid w:val="00CD25FE"/>
    <w:rsid w:val="00CD2B6C"/>
    <w:rsid w:val="00CD4F2A"/>
    <w:rsid w:val="00CE3C8B"/>
    <w:rsid w:val="00CE573E"/>
    <w:rsid w:val="00D0444F"/>
    <w:rsid w:val="00D0688E"/>
    <w:rsid w:val="00D1028D"/>
    <w:rsid w:val="00D11F59"/>
    <w:rsid w:val="00D1254B"/>
    <w:rsid w:val="00D209C6"/>
    <w:rsid w:val="00D219D3"/>
    <w:rsid w:val="00D21CD6"/>
    <w:rsid w:val="00D231C3"/>
    <w:rsid w:val="00D339AB"/>
    <w:rsid w:val="00D349F0"/>
    <w:rsid w:val="00D354BD"/>
    <w:rsid w:val="00D46E02"/>
    <w:rsid w:val="00D53082"/>
    <w:rsid w:val="00D540D9"/>
    <w:rsid w:val="00D70424"/>
    <w:rsid w:val="00D746D9"/>
    <w:rsid w:val="00D74AF1"/>
    <w:rsid w:val="00D75269"/>
    <w:rsid w:val="00D77A75"/>
    <w:rsid w:val="00DA20AA"/>
    <w:rsid w:val="00DA77EA"/>
    <w:rsid w:val="00DB3B13"/>
    <w:rsid w:val="00DB5164"/>
    <w:rsid w:val="00DB5814"/>
    <w:rsid w:val="00DB7B5B"/>
    <w:rsid w:val="00DC22A1"/>
    <w:rsid w:val="00DC3A2A"/>
    <w:rsid w:val="00DD226E"/>
    <w:rsid w:val="00DD403B"/>
    <w:rsid w:val="00DD68D4"/>
    <w:rsid w:val="00DE5812"/>
    <w:rsid w:val="00DE6E2E"/>
    <w:rsid w:val="00DF0DC9"/>
    <w:rsid w:val="00DF0EAF"/>
    <w:rsid w:val="00DF2E2A"/>
    <w:rsid w:val="00DF33E4"/>
    <w:rsid w:val="00DF36BA"/>
    <w:rsid w:val="00DF79EA"/>
    <w:rsid w:val="00E1101F"/>
    <w:rsid w:val="00E1231F"/>
    <w:rsid w:val="00E2760D"/>
    <w:rsid w:val="00E326A3"/>
    <w:rsid w:val="00E35DDD"/>
    <w:rsid w:val="00E36091"/>
    <w:rsid w:val="00E417CF"/>
    <w:rsid w:val="00E43458"/>
    <w:rsid w:val="00E43EAE"/>
    <w:rsid w:val="00E44568"/>
    <w:rsid w:val="00E44600"/>
    <w:rsid w:val="00E460DB"/>
    <w:rsid w:val="00E541DD"/>
    <w:rsid w:val="00E5654E"/>
    <w:rsid w:val="00E579AC"/>
    <w:rsid w:val="00E67D5E"/>
    <w:rsid w:val="00E67EC5"/>
    <w:rsid w:val="00E8720D"/>
    <w:rsid w:val="00E976DB"/>
    <w:rsid w:val="00EA09F9"/>
    <w:rsid w:val="00EA159C"/>
    <w:rsid w:val="00EA684A"/>
    <w:rsid w:val="00EB2857"/>
    <w:rsid w:val="00EB4544"/>
    <w:rsid w:val="00EB5182"/>
    <w:rsid w:val="00EC0A4D"/>
    <w:rsid w:val="00EC4246"/>
    <w:rsid w:val="00EC5D82"/>
    <w:rsid w:val="00EE3D67"/>
    <w:rsid w:val="00EE496E"/>
    <w:rsid w:val="00F10DEC"/>
    <w:rsid w:val="00F124DD"/>
    <w:rsid w:val="00F178BE"/>
    <w:rsid w:val="00F24D5B"/>
    <w:rsid w:val="00F31C67"/>
    <w:rsid w:val="00F33F66"/>
    <w:rsid w:val="00F41AEC"/>
    <w:rsid w:val="00F44FBC"/>
    <w:rsid w:val="00F45B56"/>
    <w:rsid w:val="00F50303"/>
    <w:rsid w:val="00F5127B"/>
    <w:rsid w:val="00F5449A"/>
    <w:rsid w:val="00F545CF"/>
    <w:rsid w:val="00F554B5"/>
    <w:rsid w:val="00F57E9D"/>
    <w:rsid w:val="00F6498B"/>
    <w:rsid w:val="00F67060"/>
    <w:rsid w:val="00F7028C"/>
    <w:rsid w:val="00F7488D"/>
    <w:rsid w:val="00F85848"/>
    <w:rsid w:val="00F86B58"/>
    <w:rsid w:val="00F86C42"/>
    <w:rsid w:val="00F87BEA"/>
    <w:rsid w:val="00F908A4"/>
    <w:rsid w:val="00F91881"/>
    <w:rsid w:val="00F925E1"/>
    <w:rsid w:val="00FA189C"/>
    <w:rsid w:val="00FA232D"/>
    <w:rsid w:val="00FA6024"/>
    <w:rsid w:val="00FB0E4F"/>
    <w:rsid w:val="00FB297C"/>
    <w:rsid w:val="00FB59D3"/>
    <w:rsid w:val="00FB6CAB"/>
    <w:rsid w:val="00FC02B7"/>
    <w:rsid w:val="00FC0558"/>
    <w:rsid w:val="00FC5072"/>
    <w:rsid w:val="00FC6444"/>
    <w:rsid w:val="00FD26FD"/>
    <w:rsid w:val="00FD4096"/>
    <w:rsid w:val="00FE54B0"/>
    <w:rsid w:val="00FF173F"/>
    <w:rsid w:val="00FF4AF0"/>
    <w:rsid w:val="00FF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6E59-229F-417E-9A88-12908F1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10851</Words>
  <Characters>61857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Динара</dc:creator>
  <cp:lastModifiedBy>Лопарев Юрий Петрович</cp:lastModifiedBy>
  <cp:revision>11</cp:revision>
  <cp:lastPrinted>2018-11-13T05:22:00Z</cp:lastPrinted>
  <dcterms:created xsi:type="dcterms:W3CDTF">2018-11-27T08:11:00Z</dcterms:created>
  <dcterms:modified xsi:type="dcterms:W3CDTF">2018-11-30T04:57:00Z</dcterms:modified>
</cp:coreProperties>
</file>