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bookmarkStart w:id="0" w:name="__DdeLink__243_2567457970"/>
      <w:r>
        <w:rPr>
          <w:rFonts w:cs="Calibri" w:cstheme="minorHAnsi"/>
          <w:b/>
          <w:sz w:val="24"/>
          <w:szCs w:val="24"/>
        </w:rPr>
        <w:t>Дайджест обучающих мероприятий от центра поддержки предпринимательства «Мой бизнес» на 20 - 22 июля 2020 года</w:t>
      </w:r>
      <w:bookmarkEnd w:id="0"/>
      <w:r>
        <w:rPr>
          <w:rFonts w:cs="Calibri" w:cstheme="minorHAnsi"/>
          <w:b/>
          <w:sz w:val="24"/>
          <w:szCs w:val="24"/>
        </w:rPr>
        <w:t xml:space="preserve"> (все мероприятия проходят в онлайн-режиме)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микрозайм с государственной поддержкой под 1,5% или 3%? Об этом расскажем на онлайн-консультации.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Спикеры: представители Министерства промышленности и торговли Пермского края и АО «Микрофинансовая компания Пермского края».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Даты проведения: 20 и 22 июля 2020 года. Начало в 10.00. Участие бесплатное. Формат проведения – онлайн. Открыта регистрация 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20 июля в 10.00 - </w:t>
      </w:r>
      <w:hyperlink r:id="rId2">
        <w:r>
          <w:rPr>
            <w:rStyle w:val="Style14"/>
          </w:rPr>
          <w:t>https://msppk.ru/events/consultation-financial-measures-to-support-small-and-medium-enterprises-s/</w:t>
        </w:r>
      </w:hyperlink>
    </w:p>
    <w:p>
      <w:pPr>
        <w:pStyle w:val="Normal"/>
        <w:jc w:val="both"/>
        <w:rPr/>
      </w:pPr>
      <w:r>
        <w:rPr>
          <w:sz w:val="24"/>
          <w:szCs w:val="24"/>
        </w:rPr>
        <w:t>22 июля в 10.00</w:t>
      </w:r>
      <w:r>
        <w:rPr/>
        <w:t xml:space="preserve"> - </w:t>
      </w:r>
      <w:hyperlink r:id="rId3">
        <w:r>
          <w:rPr>
            <w:rStyle w:val="Style14"/>
          </w:rPr>
          <w:t>https://msppk.ru/events/consultation-financial-measures-to-support-small-and-medium-enterprises-subsidies-for-/</w:t>
        </w:r>
      </w:hyperlink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b/>
          <w:sz w:val="24"/>
          <w:szCs w:val="24"/>
        </w:rPr>
        <w:t>ЧАС С ЭКСПЕРТОМ «ЭКОНОМИКА СУДЕБНЫХ СПОРОВ»</w:t>
      </w:r>
    </w:p>
    <w:p>
      <w:pPr>
        <w:pStyle w:val="Normal"/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Программа:</w:t>
      </w:r>
    </w:p>
    <w:p>
      <w:pPr>
        <w:pStyle w:val="Normal"/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Расходы при обращении в суд.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Состав расходов: какие расходы можно взыскать с проигравшей стороны, а какие нет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Распределение расходов между лицами, участвующими в деле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Порядок взыскания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Проблемы возмещения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Доказывание разумности расходов на услуги представителя: распределение бремени доказывания, пределы судебного усмотрения, доказывание соразмерности судебных издержек, пресечение возмещения неоправданно высоких вознаграждений юристов, пресечение занижения сумм взыскиваемых судебных издержек, «гонорар успеха»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Когда стоит идти в суд, а когда лучше договариваться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Вопросы-ответы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Cs/>
          <w:spacing w:val="-2"/>
          <w:sz w:val="24"/>
          <w:szCs w:val="24"/>
          <w:lang w:eastAsia="ru-RU"/>
        </w:rPr>
      </w:pPr>
      <w:r>
        <w:rPr>
          <w:rFonts w:cs="Calibri" w:cstheme="minorHAnsi"/>
          <w:sz w:val="24"/>
          <w:szCs w:val="24"/>
        </w:rPr>
        <w:t xml:space="preserve">Спикер: </w:t>
      </w:r>
      <w:r>
        <w:rPr>
          <w:rFonts w:eastAsia="Times New Roman" w:cs="Calibri" w:cstheme="minorHAnsi"/>
          <w:bCs/>
          <w:spacing w:val="-2"/>
          <w:sz w:val="24"/>
          <w:szCs w:val="24"/>
          <w:lang w:eastAsia="ru-RU"/>
        </w:rPr>
        <w:t>Халдеев Владимир Геннадьевич, юрисконсульт Пермской ТПП</w:t>
      </w:r>
    </w:p>
    <w:p>
      <w:pPr>
        <w:pStyle w:val="Normal"/>
        <w:shd w:val="clear" w:color="auto" w:fill="FFFFFF"/>
        <w:jc w:val="both"/>
        <w:rPr/>
      </w:pPr>
      <w:hyperlink r:id="rId4">
        <w:r>
          <w:rPr>
            <w:rFonts w:cs="Calibri" w:cstheme="minorHAnsi"/>
            <w:sz w:val="24"/>
            <w:szCs w:val="24"/>
          </w:rPr>
          <w:t xml:space="preserve">Дата проведения: 20 июля 2020 года. </w:t>
        </w:r>
      </w:hyperlink>
    </w:p>
    <w:p>
      <w:pPr>
        <w:pStyle w:val="Normal"/>
        <w:jc w:val="both"/>
        <w:rPr/>
      </w:pPr>
      <w:hyperlink r:id="rId5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</w:t>
        </w:r>
      </w:hyperlink>
      <w:r>
        <w:rPr>
          <w:rFonts w:cs="Calibri" w:cstheme="minorHAnsi"/>
          <w:sz w:val="24"/>
          <w:szCs w:val="24"/>
        </w:rPr>
        <w:t xml:space="preserve"> Открыта регистрация на сайте </w:t>
      </w:r>
      <w:hyperlink r:id="rId6">
        <w:r>
          <w:rPr>
            <w:rStyle w:val="Style14"/>
          </w:rPr>
          <w:t>https://msppk.ru/events/an-hour-with-an-expert-economics-of-litigation/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ОНЛАЙН-СЕМИНАР «ПРЕТЕНЗИОННЫЙ ПОРЯДОК УРЕГУЛИРОВАНИЯ СПОРА»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Цель мероприятия: предоставить СМСП актуальную информацию об алгоритме действий по подготовке и направлению претензий.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 семинара: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Обязательность соблюдения претензионного порядка урегулирования спора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Порядок подготовки претензии.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Порядок вручения претензии.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Исполнение требований по претензии.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Сроки.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Последствия несоблюдения претензионного порядка</w:t>
      </w:r>
    </w:p>
    <w:p>
      <w:pPr>
        <w:pStyle w:val="Normal"/>
        <w:jc w:val="both"/>
        <w:rPr/>
      </w:pPr>
      <w:r>
        <w:rPr/>
        <w:t>Спикер: Овсянникова Лариса Александровна - эксперт по корпоративным, правовым и земельным вопросам, директор консалтинговой компании.</w:t>
      </w:r>
    </w:p>
    <w:p>
      <w:pPr>
        <w:pStyle w:val="Normal"/>
        <w:jc w:val="both"/>
        <w:rPr/>
      </w:pPr>
      <w:r>
        <w:rPr/>
        <w:t xml:space="preserve">Дата проведения: 20 июля 2020 года. </w:t>
      </w:r>
      <w:hyperlink r:id="rId7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14.00. Участие бесплатное. Формат проведения – онлайн. Открыта регистрация по ссылке</w:t>
        </w:r>
      </w:hyperlink>
      <w:r>
        <w:rPr>
          <w:rFonts w:cs="Calibri" w:cstheme="minorHAnsi"/>
          <w:sz w:val="24"/>
          <w:szCs w:val="24"/>
        </w:rPr>
        <w:t xml:space="preserve"> </w:t>
      </w:r>
      <w:hyperlink r:id="rId8">
        <w:r>
          <w:rPr>
            <w:rStyle w:val="Style14"/>
          </w:rPr>
          <w:t>https://msppk.ru/events/online-seminar-the-complaint-procedure-of-dispute-settlement/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ОНЛАЙН-ПРАКТИКУМ «ЦЕНОВАЯ ПОЛИТИКА БИЗНЕСА. ПСИХОЛОГИЯ ЦЕН И СКИДОК»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Ценовая политика — важный элемент стратегии компании, так как ценообразование напрямую влияет на финансовые результаты бизнеса. Прежде чем установить цену на полке, важно определить основные цели и принципы формирования цен, оценить сильные и слабые стороны как продукта, так и магазина, внешние и внутренние факторы, конкурентную среду.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Спикер: Борисова Ирина Владимировна, основатель Школы ритейла. Бизнес консультант по оперативному управлению и маркетингу. Психология покупок и Нейромаркетинг.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21 июля. Начало в 10.00. Участие бесплатное. Формат проведения – онлайн. Открыта регистрация </w:t>
      </w:r>
      <w:hyperlink r:id="rId9">
        <w:r>
          <w:rPr>
            <w:rStyle w:val="Style14"/>
          </w:rPr>
          <w:t>https://msppk.ru/events/online-workshop-the-price-policy-of-business-the-psychology-of-prices-and-discounts/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ВЕБИНАР "БИЗНЕС НА МАРКЕТПЛЕЙСАХ: АНАЛИТИКА, ОТЧЕТНОСТЬ, БУХГАЛТЕРСКИЙ УЧЕТ"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Цель семинара: помочь поставщикам разобраться в финансовой отчетности и научиться прослеживать аналитику продаж, планировать поставки, работать в Электронном документообороте.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 семинара: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Приветствие. Получение обратной связи от аудитории, проверка связи, знакомство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Вступительное слово, ввод терминов и определений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Обратная связь через ЭДО и бухгалтерский учет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Аналитика   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Отчетность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Сравнительный анализ имеющихся инструментов и практическое использование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Тренер: Миков Даниил Андреевич - специалист по работе с российскими маркетплейсами. Опыт сотрудничества с площадками Wildberries, OZON 2 года. Соучредитель компании по работе с российскими маркетплэйсами – TopMarketplace.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21 июля 2020 года. Начало в 12.00. Участие бесплатное. Формат проведения – онлайн. Открыта регистрация по ссылке </w:t>
      </w:r>
      <w:hyperlink r:id="rId10">
        <w:r>
          <w:rPr>
            <w:rStyle w:val="Style14"/>
          </w:rPr>
          <w:t>https://msppk.ru/events/webinar-business-in-the-marketplace-analytics-reporting-accounting/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ВЕБИНАР «ПАТЕНТНАЯ СИСТЕМА. СОВМЕЩЕНИЕ С ДРУГИМИ СИСТЕМАМИ НАЛОГООБЛОЖЕНИЯ»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 мероприятия: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Патентная система налогообложения: разрешенные виды деятельности (ПСН). Расчет стоимости патента.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Порядок приобретения патента.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Утрата права на применение патентной системы налогообложения, основания.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Порядок ведения индивидуальным предпринимателем налогового учета при применении ПСН.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Правила заполнения книги учёта доходов при ПСН.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Уплата страховых взносов при патентной системе налогообложения.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Сроки оплаты патента. Порядок возврата переплаты по патенту.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Патент за 1 рубль. Условия. Виды деятельности.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Нужно ли применять контрольно-кассовую технику и пробивать чеки ИП на патенте;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Calibri" w:cstheme="minorHAnsi"/>
          <w:sz w:val="24"/>
          <w:szCs w:val="24"/>
        </w:rPr>
        <w:t>Особенности совмещения патентной системы налогообложения с иными системами налогообложения.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22 июля 2020 года. Начало в 10.00. Участие бесплатное. Формат проведения – онлайн. Открыта регистрация по ссылке </w:t>
      </w:r>
      <w:hyperlink r:id="rId11">
        <w:r>
          <w:rPr>
            <w:rStyle w:val="Style14"/>
          </w:rPr>
          <w:t>https://msppk.ru/events/webinar-the-patent-system-combining-with-other-tax-systems/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БИЗНЕС-ИГРА «БИЗНЕС-БОУЛИНГ – ИЗБАВЛЯЙСЯ И РАСТИ»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Вторая игра из серии бизнес-игр для предпринимателей «PRO. Бизнес»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Содержание игры: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 выиграть в борьбе с конкурентами за клиента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Что происходит с клиентами и что можно предпринять уже сейчас, чтобы удовле</w:t>
      </w:r>
      <w:bookmarkStart w:id="1" w:name="_GoBack"/>
      <w:bookmarkEnd w:id="1"/>
      <w:r>
        <w:rPr>
          <w:rFonts w:cs="Calibri" w:cstheme="minorHAnsi"/>
          <w:sz w:val="24"/>
          <w:szCs w:val="24"/>
        </w:rPr>
        <w:t>творить их потребности при выходе из рецессии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Кто участвует: заинтересованные в финансовом и бизнес-росте предприниматели, готовые к бизнес-рывку руководители.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 это будет: методичные, позитивные, результативные онлайн-коммуникации в группах. Соревновательный эффект и рост бизнеса гарантируются!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Модераторы игры, ведущие в будущее: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Ирина Долгополова, г. Пермь - автор проектов «Мой город. Мои ценности» и «Бизнес-акселератор. Управление изменениями»; кандидат психологических наук, сертифицированный наставник проектов, автор более 50 статей в федеральных и международных журналах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Юлия Приказчикова, г. Мурманск - автор проекта профизвестность.рф; кандидат филологических наук, степень mini MBA по фасилитации, модерации и стратегическим коммуникациям, более 20 лет в сфере высшего и бизнес-образования; помогает вовлекать людей в изменения и формировать атмосферу доверия.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22 июля 2020 года. Начало в 12.00. Участие бесплатное. Формат проведения – онлайн. Открыта регистрация по ссылке </w:t>
      </w:r>
      <w:hyperlink r:id="rId12">
        <w:r>
          <w:rPr>
            <w:rStyle w:val="Style14"/>
          </w:rPr>
          <w:t>https://msppk.ru/events/business-game-business-bowling-move-and-grow/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ВЕБИНАР «ОБЕСПЕЧЕНИЕ И ЗАЩИТА ПРАВ И ЗАКОННЫХ ИНТЕРЕСОВ СУБЪЕКТОВ МСП ПРИ ЗАКЛЮЧЕНИИ И ИСПОЛНЕНИИ ДОГОВОРОВ АРЕНДЫ НЕДВИЖИМОГО ИМУЩЕСТВА»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программе: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договора, существенные и дополнительные условия договора.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заключения договора, этапы.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 приема-передачи, существенные условия.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 продления договора, причины досрочного расторжения договора.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договоров по результатам проведения торгов.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Преимущественное право приобретения арендуемого имущества субъектами МСП.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Спикер: Красильникова Светлана Владимировна, эксперт по правовому сопровождению бизнеса, практикующий юрист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Дата проведения: 22 июля 2020 года. Начало в 17.00. Участие бесплатное. Формат проведения – онлайн. Открыта регистрация по ссылке </w:t>
      </w:r>
      <w:hyperlink r:id="rId13">
        <w:r>
          <w:rPr>
            <w:rStyle w:val="Style14"/>
            <w:sz w:val="24"/>
            <w:szCs w:val="24"/>
          </w:rPr>
          <w:t>https://msppk.ru/events/webinar-ensuring-and-protecting-the-rights-and-lawful-interests-of-smes-in-the-conclusion-and-execut/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____________________________________________________________________________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Организатор обучающих мероприятий: </w:t>
      </w:r>
      <w:r>
        <w:rPr>
          <w:rFonts w:cs="Calibri"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spacing w:before="0" w:after="200"/>
        <w:jc w:val="both"/>
        <w:rPr/>
      </w:pPr>
      <w:r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c5b9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consultation-financial-measures-to-support-small-and-medium-enterprises-s/" TargetMode="External"/><Relationship Id="rId3" Type="http://schemas.openxmlformats.org/officeDocument/2006/relationships/hyperlink" Target="https://msppk.ru/events/consultation-financial-measures-to-support-small-and-medium-enterprises-subsidies-for-/" TargetMode="External"/><Relationship Id="rId4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5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6" Type="http://schemas.openxmlformats.org/officeDocument/2006/relationships/hyperlink" Target="https://msppk.ru/events/an-hour-with-an-expert-economics-of-litigation/" TargetMode="External"/><Relationship Id="rId7" Type="http://schemas.openxmlformats.org/officeDocument/2006/relationships/hyperlink" Target="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8" Type="http://schemas.openxmlformats.org/officeDocument/2006/relationships/hyperlink" Target="https://msppk.ru/events/online-seminar-the-complaint-procedure-of-dispute-settlement/" TargetMode="External"/><Relationship Id="rId9" Type="http://schemas.openxmlformats.org/officeDocument/2006/relationships/hyperlink" Target="https://msppk.ru/events/online-workshop-the-price-policy-of-business-the-psychology-of-prices-and-discounts/" TargetMode="External"/><Relationship Id="rId10" Type="http://schemas.openxmlformats.org/officeDocument/2006/relationships/hyperlink" Target="https://msppk.ru/events/webinar-business-in-the-marketplace-analytics-reporting-accounting/" TargetMode="External"/><Relationship Id="rId11" Type="http://schemas.openxmlformats.org/officeDocument/2006/relationships/hyperlink" Target="https://msppk.ru/events/webinar-the-patent-system-combining-with-other-tax-systems/" TargetMode="External"/><Relationship Id="rId12" Type="http://schemas.openxmlformats.org/officeDocument/2006/relationships/hyperlink" Target="https://msppk.ru/events/business-game-business-bowling-move-and-grow/" TargetMode="External"/><Relationship Id="rId13" Type="http://schemas.openxmlformats.org/officeDocument/2006/relationships/hyperlink" Target="https://msppk.ru/events/webinar-ensuring-and-protecting-the-rights-and-lawful-interests-of-smes-in-the-conclusion-and-execut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LibreOffice/6.3.5.2$Windows_X86_64 LibreOffice_project/dd0751754f11728f69b42ee2af66670068624673</Application>
  <Pages>4</Pages>
  <Words>924</Words>
  <Characters>7268</Characters>
  <CharactersWithSpaces>8088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>Рукавицына Лариса Петровна</cp:lastModifiedBy>
  <dcterms:modified xsi:type="dcterms:W3CDTF">2020-07-16T10:14:00Z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