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99975CD" w:rsidR="00010F32" w:rsidRPr="00715663" w:rsidRDefault="00715663" w:rsidP="00E24ACE">
      <w:pPr>
        <w:jc w:val="right"/>
        <w:rPr>
          <w:rFonts w:ascii="Arial" w:hAnsi="Arial" w:cs="Arial"/>
          <w:b/>
          <w:color w:val="767171" w:themeColor="background2" w:themeShade="80"/>
          <w:sz w:val="24"/>
        </w:rPr>
      </w:pPr>
      <w:r w:rsidRPr="00715663">
        <w:rPr>
          <w:rFonts w:ascii="Arial" w:hAnsi="Arial" w:cs="Arial"/>
          <w:b/>
          <w:color w:val="767171" w:themeColor="background2" w:themeShade="80"/>
          <w:sz w:val="24"/>
        </w:rPr>
        <w:t>ПЕРМЬСТАТ</w:t>
      </w:r>
    </w:p>
    <w:p w14:paraId="4B3F7B0E" w14:textId="52D3BB13" w:rsidR="008761D1" w:rsidRPr="008761D1" w:rsidRDefault="007E020B" w:rsidP="00715663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КИНО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ЗАВТРА? РАССКАЖЕТ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18434CF5" w14:textId="06659A63" w:rsidR="003822C1" w:rsidRPr="003822C1" w:rsidRDefault="003822C1" w:rsidP="00715663">
      <w:pPr>
        <w:spacing w:line="276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219,4 млн</w:t>
      </w:r>
      <w:r w:rsidR="0071566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млрд</w:t>
      </w:r>
      <w:r w:rsidR="0071566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млрд</w:t>
      </w:r>
      <w:r w:rsidR="0071566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млн</w:t>
      </w:r>
      <w:r w:rsidR="00715663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России.</w:t>
      </w:r>
    </w:p>
    <w:p w14:paraId="68EC04E8" w14:textId="316610E2" w:rsidR="003822C1" w:rsidRPr="003822C1" w:rsidRDefault="00082C21" w:rsidP="00715663">
      <w:pPr>
        <w:spacing w:line="276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95BD69" wp14:editId="20D6C3D9">
            <wp:simplePos x="0" y="0"/>
            <wp:positionH relativeFrom="margin">
              <wp:posOffset>-29845</wp:posOffset>
            </wp:positionH>
            <wp:positionV relativeFrom="margin">
              <wp:posOffset>2852420</wp:posOffset>
            </wp:positionV>
            <wp:extent cx="3512185" cy="3743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269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33"/>
                    <a:stretch/>
                  </pic:blipFill>
                  <pic:spPr bwMode="auto">
                    <a:xfrm>
                      <a:off x="0" y="0"/>
                      <a:ext cx="351218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22C1"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</w:t>
      </w:r>
      <w:r w:rsidR="00715663"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дня,</w:t>
      </w:r>
      <w:r w:rsidR="003822C1"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14:paraId="41851F70" w14:textId="45C4FE8C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млрд</w:t>
      </w:r>
      <w:r w:rsidR="007E13D0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14:paraId="2B13F1F7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14:paraId="3736683F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14:paraId="3D4A18B8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29 лет — 1,3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млн женщин; в возрасте 49 лет — уже 824 тыс. мужчин и 921 тыс. женщин. </w:t>
      </w:r>
    </w:p>
    <w:p w14:paraId="5EA330E5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14:paraId="3597AA2B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млн, а в 2010 году эту возрастную категорию представляло 22,9 млн человек.</w:t>
      </w:r>
    </w:p>
    <w:p w14:paraId="1667F975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14:paraId="2DD9BC12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14:paraId="1510CBB8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— в одиночестве. Доля семейной аудитории составляет 25%, а в праздничные выходные может достигать 48%. Преимущественно это зрители в возрасте 35–44 лет. </w:t>
      </w:r>
    </w:p>
    <w:p w14:paraId="406408C4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14:paraId="58B12683" w14:textId="77777777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14:paraId="1F1F4B3B" w14:textId="5D1B7F0A" w:rsidR="003822C1" w:rsidRPr="0069324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</w:t>
      </w:r>
      <w:r w:rsidR="00E76A01" w:rsidRPr="003822C1">
        <w:rPr>
          <w:rFonts w:ascii="Arial" w:eastAsia="Calibri" w:hAnsi="Arial" w:cs="Arial"/>
          <w:color w:val="525252"/>
          <w:sz w:val="24"/>
          <w:szCs w:val="24"/>
        </w:rPr>
        <w:t>трлн.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— 528,2 млрд</w:t>
      </w:r>
      <w:r w:rsidR="007E13D0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</w:t>
      </w:r>
      <w:r w:rsidRPr="00693241">
        <w:rPr>
          <w:rFonts w:ascii="Arial" w:eastAsia="Calibri" w:hAnsi="Arial" w:cs="Arial"/>
          <w:color w:val="525252"/>
          <w:sz w:val="24"/>
          <w:szCs w:val="24"/>
        </w:rPr>
        <w:t xml:space="preserve">здравоохранение — 16,3%, на социальную политику — 60,8%, на физкультуру и спорт — 1,6%, на СМИ — 0,7%. </w:t>
      </w:r>
    </w:p>
    <w:p w14:paraId="3F9B43C0" w14:textId="078B37CF" w:rsidR="00130D76" w:rsidRPr="00693241" w:rsidRDefault="00130D76" w:rsidP="00715663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r w:rsidRPr="00693241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Всероссийской переписи населения 2010 года (ВПН 2010) возрастная группа 25-34-летних жителей Пермского края, также как и по России в целом, являлась наиболее многочисленной (16,0%) в общей численности населения края (на долю 45-54-летних лиц приходилось 15,1% всего населения </w:t>
      </w:r>
      <w:proofErr w:type="spellStart"/>
      <w:r w:rsidRPr="00693241">
        <w:rPr>
          <w:rFonts w:ascii="Arial" w:eastAsia="Calibri" w:hAnsi="Arial" w:cs="Arial"/>
          <w:bCs/>
          <w:color w:val="525252"/>
          <w:sz w:val="24"/>
          <w:szCs w:val="24"/>
        </w:rPr>
        <w:t>Прикамья</w:t>
      </w:r>
      <w:proofErr w:type="spellEnd"/>
      <w:r w:rsidRPr="00693241">
        <w:rPr>
          <w:rFonts w:ascii="Arial" w:eastAsia="Calibri" w:hAnsi="Arial" w:cs="Arial"/>
          <w:bCs/>
          <w:color w:val="525252"/>
          <w:sz w:val="24"/>
          <w:szCs w:val="24"/>
        </w:rPr>
        <w:t>, остальные возрастные группы составляли менее 15% в общей численности). По текущей оценке численности населения на начало 2020 года наибольшая доля населения пришлась на лиц в возрасте 35-44 года (15,1%), а  число 25-34-летних уменьшилось в сравнении ВПН 2010 года на 1,6 процентных пункта, и сложилась на уровне 14,4%.</w:t>
      </w:r>
    </w:p>
    <w:bookmarkEnd w:id="0"/>
    <w:p w14:paraId="0E95CF88" w14:textId="77777777" w:rsidR="003822C1" w:rsidRDefault="003822C1" w:rsidP="00715663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93241">
        <w:rPr>
          <w:rFonts w:ascii="Arial" w:eastAsia="Calibri" w:hAnsi="Arial" w:cs="Arial"/>
          <w:bCs/>
          <w:color w:val="525252"/>
          <w:sz w:val="24"/>
          <w:szCs w:val="24"/>
        </w:rPr>
        <w:t>Отметим, что важность статистики подчеркивалась и в самом отечественном кинематографе. В сценарии фильма «Служебный роман» (по пьесе Эльдара Рязанова и Эмиля Брагинского «Сослуживцы») были такие слова: «</w:t>
      </w:r>
      <w:r w:rsidRPr="00693241">
        <w:rPr>
          <w:rFonts w:ascii="Arial" w:eastAsia="Calibri" w:hAnsi="Arial" w:cs="Arial"/>
          <w:color w:val="525252"/>
          <w:sz w:val="24"/>
          <w:szCs w:val="24"/>
        </w:rPr>
        <w:t>Если бы не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14:paraId="5FF91F9D" w14:textId="73CA9476" w:rsidR="003822C1" w:rsidRPr="003822C1" w:rsidRDefault="003822C1" w:rsidP="00715663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многофункциональных центров оказания государственных и муниципальных услуг «Мои документы».</w:t>
      </w:r>
    </w:p>
    <w:p w14:paraId="16717875" w14:textId="3D6CD62E" w:rsidR="00715663" w:rsidRDefault="00C15D60" w:rsidP="005D6D63">
      <w:pPr>
        <w:spacing w:line="276" w:lineRule="auto"/>
        <w:jc w:val="both"/>
        <w:rPr>
          <w:rFonts w:ascii="Arial" w:eastAsia="Calibri" w:hAnsi="Arial" w:cs="Arial"/>
          <w:b/>
          <w:color w:val="595959"/>
          <w:sz w:val="24"/>
        </w:rPr>
      </w:pPr>
      <w:r w:rsidRPr="00C15D60">
        <w:rPr>
          <w:rFonts w:ascii="Arial" w:eastAsia="Calibri" w:hAnsi="Arial" w:cs="Arial"/>
          <w:i/>
          <w:color w:val="525252"/>
          <w:sz w:val="20"/>
          <w:szCs w:val="24"/>
        </w:rPr>
        <w:t xml:space="preserve">Изображение: </w:t>
      </w:r>
      <w:r w:rsidR="005D6D63" w:rsidRPr="005D6D63">
        <w:rPr>
          <w:rFonts w:ascii="Arial" w:eastAsia="Calibri" w:hAnsi="Arial" w:cs="Arial"/>
          <w:i/>
          <w:color w:val="525252"/>
          <w:sz w:val="20"/>
          <w:szCs w:val="24"/>
        </w:rPr>
        <w:t>https://image.freepik.com/free-photo/takeaway-drinking-glass-with-straw-3d-glasses-cinema-tickets-and-popcorn-box-against-white-backdrop_23-2148188216.jpg</w:t>
      </w:r>
    </w:p>
    <w:p w14:paraId="36DB6425" w14:textId="77777777" w:rsidR="00715663" w:rsidRPr="00715663" w:rsidRDefault="00715663" w:rsidP="00715663">
      <w:pPr>
        <w:spacing w:after="0" w:line="240" w:lineRule="auto"/>
        <w:contextualSpacing/>
        <w:jc w:val="both"/>
        <w:rPr>
          <w:rFonts w:ascii="Arial" w:eastAsia="Calibri" w:hAnsi="Arial" w:cs="Arial"/>
          <w:b/>
          <w:color w:val="595959"/>
          <w:sz w:val="24"/>
        </w:rPr>
      </w:pPr>
      <w:r w:rsidRPr="00715663">
        <w:rPr>
          <w:rFonts w:ascii="Arial" w:eastAsia="Calibri" w:hAnsi="Arial" w:cs="Arial"/>
          <w:b/>
          <w:color w:val="595959"/>
          <w:sz w:val="24"/>
        </w:rPr>
        <w:t>Подгруппа по ВПН-2020</w:t>
      </w:r>
    </w:p>
    <w:p w14:paraId="199DAAE6" w14:textId="77777777" w:rsidR="00715663" w:rsidRPr="00715663" w:rsidRDefault="00715663" w:rsidP="00715663">
      <w:pPr>
        <w:spacing w:after="0" w:line="240" w:lineRule="auto"/>
        <w:contextualSpacing/>
        <w:jc w:val="both"/>
        <w:rPr>
          <w:rFonts w:ascii="Arial" w:eastAsia="Calibri" w:hAnsi="Arial" w:cs="Arial"/>
          <w:color w:val="595959"/>
          <w:sz w:val="24"/>
        </w:rPr>
      </w:pPr>
      <w:r w:rsidRPr="00715663">
        <w:rPr>
          <w:rFonts w:ascii="Arial" w:eastAsia="Calibri" w:hAnsi="Arial" w:cs="Arial"/>
          <w:color w:val="595959"/>
          <w:sz w:val="24"/>
        </w:rPr>
        <w:t xml:space="preserve">+7 (342) 236-50-14 доб. 3-12# </w:t>
      </w:r>
    </w:p>
    <w:p w14:paraId="50B1E9A8" w14:textId="77777777" w:rsidR="00715663" w:rsidRPr="00715663" w:rsidRDefault="00715663" w:rsidP="00715663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</w:p>
    <w:p w14:paraId="545DC366" w14:textId="77777777" w:rsidR="00715663" w:rsidRPr="00715663" w:rsidRDefault="00715663" w:rsidP="00715663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  <w:r w:rsidRPr="00715663">
        <w:rPr>
          <w:rFonts w:ascii="Arial" w:eastAsia="Calibri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2C1DF314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r w:rsidRPr="00715663">
        <w:rPr>
          <w:rFonts w:ascii="Arial" w:eastAsia="Calibri" w:hAnsi="Arial" w:cs="Arial"/>
          <w:color w:val="595959"/>
          <w:sz w:val="24"/>
        </w:rPr>
        <w:t>+7 (342) 236-09-98 доб. 2-62#</w:t>
      </w:r>
    </w:p>
    <w:p w14:paraId="140303A3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2AF2EA0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59C829F" w14:textId="77777777" w:rsidR="00715663" w:rsidRPr="00715663" w:rsidRDefault="00715663" w:rsidP="00715663">
      <w:pPr>
        <w:spacing w:after="0" w:line="240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715663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715663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004BE715" w14:textId="77777777" w:rsidR="00715663" w:rsidRPr="00715663" w:rsidRDefault="001A10A7" w:rsidP="0071566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715663" w:rsidRPr="00715663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  <w:r w:rsidR="00715663" w:rsidRPr="00715663">
        <w:rPr>
          <w:rFonts w:ascii="Arial" w:eastAsia="Calibri" w:hAnsi="Arial" w:cs="Arial"/>
          <w:sz w:val="24"/>
          <w:szCs w:val="24"/>
        </w:rPr>
        <w:t xml:space="preserve"> </w:t>
      </w:r>
    </w:p>
    <w:p w14:paraId="7AECB185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r w:rsidRPr="00715663">
        <w:rPr>
          <w:rFonts w:ascii="Arial" w:eastAsia="Calibri" w:hAnsi="Arial" w:cs="Arial"/>
          <w:color w:val="595959"/>
          <w:sz w:val="24"/>
        </w:rPr>
        <w:t>+7 (495) 933-31-94</w:t>
      </w:r>
    </w:p>
    <w:p w14:paraId="6563318E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b/>
          <w:color w:val="595959"/>
          <w:sz w:val="24"/>
        </w:rPr>
      </w:pPr>
    </w:p>
    <w:p w14:paraId="2970EE94" w14:textId="77777777" w:rsidR="00715663" w:rsidRPr="00715663" w:rsidRDefault="00715663" w:rsidP="00715663">
      <w:pPr>
        <w:spacing w:after="0" w:line="240" w:lineRule="auto"/>
        <w:jc w:val="both"/>
        <w:rPr>
          <w:rFonts w:ascii="Arial" w:eastAsia="Calibri" w:hAnsi="Arial" w:cs="Arial"/>
          <w:b/>
          <w:color w:val="595959"/>
          <w:sz w:val="24"/>
        </w:rPr>
      </w:pPr>
      <w:r w:rsidRPr="00715663">
        <w:rPr>
          <w:rFonts w:ascii="Arial" w:eastAsia="Calibri" w:hAnsi="Arial" w:cs="Arial"/>
          <w:b/>
          <w:color w:val="595959"/>
          <w:sz w:val="24"/>
        </w:rPr>
        <w:t>Сообщества ВПН-2020 в социальных сетях:</w:t>
      </w:r>
    </w:p>
    <w:p w14:paraId="6C7D5D02" w14:textId="77777777" w:rsidR="00715663" w:rsidRPr="00715663" w:rsidRDefault="001A10A7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  <w:r w:rsidR="00715663" w:rsidRPr="00715663">
        <w:rPr>
          <w:rFonts w:ascii="Arial" w:eastAsia="Calibri" w:hAnsi="Arial" w:cs="Arial"/>
          <w:color w:val="595959"/>
          <w:sz w:val="24"/>
        </w:rPr>
        <w:t xml:space="preserve"> </w:t>
      </w:r>
    </w:p>
    <w:p w14:paraId="20660D3D" w14:textId="77777777" w:rsidR="00715663" w:rsidRPr="00715663" w:rsidRDefault="001A10A7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  <w:r w:rsidR="00715663" w:rsidRPr="00715663">
        <w:rPr>
          <w:rFonts w:ascii="Arial" w:eastAsia="Calibri" w:hAnsi="Arial" w:cs="Arial"/>
          <w:color w:val="595959"/>
          <w:sz w:val="24"/>
        </w:rPr>
        <w:t xml:space="preserve"> </w:t>
      </w:r>
    </w:p>
    <w:p w14:paraId="0616AC37" w14:textId="77777777" w:rsidR="00715663" w:rsidRPr="00715663" w:rsidRDefault="001A10A7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  <w:r w:rsidR="00715663" w:rsidRPr="00715663">
        <w:rPr>
          <w:rFonts w:ascii="Arial" w:eastAsia="Calibri" w:hAnsi="Arial" w:cs="Arial"/>
          <w:color w:val="595959"/>
          <w:sz w:val="24"/>
        </w:rPr>
        <w:t xml:space="preserve"> </w:t>
      </w:r>
    </w:p>
    <w:p w14:paraId="2ED95F4C" w14:textId="77777777" w:rsidR="00715663" w:rsidRPr="00715663" w:rsidRDefault="001A10A7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  <w:r w:rsidR="00715663" w:rsidRPr="00715663">
        <w:rPr>
          <w:rFonts w:ascii="Arial" w:eastAsia="Calibri" w:hAnsi="Arial" w:cs="Arial"/>
          <w:color w:val="595959"/>
          <w:sz w:val="24"/>
        </w:rPr>
        <w:t xml:space="preserve"> </w:t>
      </w:r>
    </w:p>
    <w:p w14:paraId="55ED050E" w14:textId="62079090" w:rsidR="00DF592B" w:rsidRDefault="001A10A7" w:rsidP="00715663">
      <w:pPr>
        <w:spacing w:after="0" w:line="240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15663" w:rsidRPr="00715663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20A2EEAB" w14:textId="46A19343" w:rsidR="00E55132" w:rsidRPr="00DF592B" w:rsidRDefault="00DF592B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noProof/>
          <w:lang w:eastAsia="ru-RU"/>
        </w:rPr>
        <w:drawing>
          <wp:inline distT="0" distB="0" distL="0" distR="0" wp14:anchorId="256A128E" wp14:editId="520FBE84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DF592B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0355B" w14:textId="77777777" w:rsidR="001A10A7" w:rsidRDefault="001A10A7" w:rsidP="00A02726">
      <w:pPr>
        <w:spacing w:after="0" w:line="240" w:lineRule="auto"/>
      </w:pPr>
      <w:r>
        <w:separator/>
      </w:r>
    </w:p>
  </w:endnote>
  <w:endnote w:type="continuationSeparator" w:id="0">
    <w:p w14:paraId="612CE3AF" w14:textId="77777777" w:rsidR="001A10A7" w:rsidRDefault="001A10A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546586E8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93241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3A117" w14:textId="77777777" w:rsidR="001A10A7" w:rsidRDefault="001A10A7" w:rsidP="00A02726">
      <w:pPr>
        <w:spacing w:after="0" w:line="240" w:lineRule="auto"/>
      </w:pPr>
      <w:r>
        <w:separator/>
      </w:r>
    </w:p>
  </w:footnote>
  <w:footnote w:type="continuationSeparator" w:id="0">
    <w:p w14:paraId="7669135F" w14:textId="77777777" w:rsidR="001A10A7" w:rsidRDefault="001A10A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1A10A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0A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1A10A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C21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4EF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1EC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D76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10A7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2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61FA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6D63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3241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663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38D5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13D0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4975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C2B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5D6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6D6A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A01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2F0B-CA2D-4BF4-B729-6136EA0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12</cp:revision>
  <cp:lastPrinted>2020-02-13T18:03:00Z</cp:lastPrinted>
  <dcterms:created xsi:type="dcterms:W3CDTF">2020-08-27T03:42:00Z</dcterms:created>
  <dcterms:modified xsi:type="dcterms:W3CDTF">2020-08-27T09:43:00Z</dcterms:modified>
</cp:coreProperties>
</file>