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Перечень нормативных правовых актов, 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регулирующих отношения, возникающие в связи с предоставлением муниципальной услуги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lang w:val="ru-RU" w:eastAsia="zh-CN" w:bidi="ar-SA"/>
        </w:rPr>
        <w:t>Перевод жилого помещения в нежилое и нежилого помещения в жилое помещение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>»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widowControl/>
        <w:shd w:fill="auto" w:val="clear"/>
        <w:suppressAutoHyphens w:val="true"/>
        <w:bidi w:val="0"/>
        <w:ind w:left="0" w:righ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Российской Федерации;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Гражданским кодексом Российской Федерации;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Градостроительным кодексом Российской Федерации;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29 декабря 2004 г. № 189-ФЗ «О введении в действие Жилищного кодекса Российской Федерации»;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 июля 2006 г. № 152-ФЗ «О персональных данных»;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>
      <w:pPr>
        <w:pStyle w:val="Normal"/>
        <w:autoSpaceDE w:val="false"/>
        <w:spacing w:lineRule="auto" w:line="24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Правительства Российской Федерации от 16 февраля                 2008 г. № 87 «О составе разделов проектной документации и требованиях к их содержанию».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Абзац списка"/>
    <w:basedOn w:val="Normal"/>
    <w:qFormat/>
    <w:pPr>
      <w:ind w:left="708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LibreOffice/6.3.3.2$Windows_x86 LibreOffice_project/a64200df03143b798afd1ec74a12ab50359878ed</Application>
  <Pages>1</Pages>
  <Words>190</Words>
  <Characters>1293</Characters>
  <CharactersWithSpaces>1488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2020-04-02T10:27:45Z</cp:lastPrinted>
  <dcterms:modified xsi:type="dcterms:W3CDTF">2020-06-03T13:46:20Z</dcterms:modified>
  <cp:revision>11</cp:revision>
  <dc:subject/>
  <dc:title/>
</cp:coreProperties>
</file>