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Кодекса этики и служебного поведения муниципальных служащих администрации Красновишерского городского округа, замещающих должности муниципальной службы в администрации Красновишерского городского округа и ее структурных подразделениях с правами юридического лица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Красновишерского городского округа, замещающих должности муниципальной службы в администрации Красновишерского городского округа и ее структурных подразделениях с правами юридического лица»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(далее — Кодекс этики) </w:t>
      </w:r>
      <w:r>
        <w:rPr>
          <w:rFonts w:cs="Times New Roman" w:ascii="Times New Roman" w:hAnsi="Times New Roman"/>
          <w:sz w:val="28"/>
          <w:szCs w:val="28"/>
        </w:rPr>
        <w:t xml:space="preserve">разработан во исполнение Указом губернатора Пермского края от 10 марта 2021 г. № 31 «Об утверждении кодекса этики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 xml:space="preserve">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 xml:space="preserve"> Правительства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края».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eastAsia="zh-CN" w:bidi="ar-SA"/>
          </w:rPr>
          <w:t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Красновишерского городского округа и ее структурных подразделений с правами юридического лица.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Проект размещен </w:t>
      </w:r>
      <w:r>
        <w:rPr>
          <w:rFonts w:cs="Times New Roman" w:ascii="Times New Roman" w:hAnsi="Times New Roman"/>
          <w:sz w:val="28"/>
          <w:szCs w:val="28"/>
        </w:rPr>
        <w:t xml:space="preserve">19 </w:t>
      </w:r>
      <w:r>
        <w:rPr>
          <w:rFonts w:cs="Times New Roman" w:ascii="Times New Roman" w:hAnsi="Times New Roman"/>
          <w:sz w:val="28"/>
          <w:szCs w:val="28"/>
        </w:rPr>
        <w:t xml:space="preserve">марта 2021 года на официальном сайте Красновишерского городского округа во вкладке «Проекты нормативных правовых актов» для проведения независимой антикоррупционной экспертизы.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98533BB8E36FF812917041B9465B49BDD1258DFB78DDD1C79384E4F729355FEEA4C1BB827D9499B026A1265466101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2021-03-10T11:12:08Z</cp:lastPrinted>
  <dcterms:modified xsi:type="dcterms:W3CDTF">2021-03-19T14:53:22Z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