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bCs/>
          <w:sz w:val="28"/>
          <w:szCs w:val="28"/>
        </w:rPr>
      </w:pPr>
      <w:r>
        <w:rPr>
          <w:rFonts w:ascii="Times New Roman" w:hAnsi="Times New Roman"/>
          <w:b/>
          <w:bCs/>
          <w:sz w:val="28"/>
          <w:szCs w:val="28"/>
        </w:rPr>
        <w:t xml:space="preserve">Пояснительная записка </w:t>
      </w:r>
    </w:p>
    <w:p>
      <w:pPr>
        <w:pStyle w:val="Normal"/>
        <w:bidi w:val="0"/>
        <w:jc w:val="center"/>
        <w:rPr>
          <w:rFonts w:ascii="Times New Roman" w:hAnsi="Times New Roman"/>
          <w:b/>
          <w:b/>
          <w:bCs/>
          <w:sz w:val="28"/>
          <w:szCs w:val="28"/>
        </w:rPr>
      </w:pPr>
      <w:r>
        <w:rPr>
          <w:rFonts w:ascii="Times New Roman" w:hAnsi="Times New Roman"/>
          <w:b/>
          <w:bCs/>
          <w:sz w:val="28"/>
          <w:szCs w:val="28"/>
        </w:rPr>
        <w:t>к проекту постановления администрации Красновишерского городского округа «</w:t>
      </w:r>
      <w:r>
        <w:rPr>
          <w:rFonts w:cs="Times New Roman" w:ascii="Times New Roman" w:hAnsi="Times New Roman"/>
          <w:b/>
          <w:bCs/>
          <w:i w:val="false"/>
          <w:caps w:val="false"/>
          <w:smallCaps w:val="false"/>
          <w:color w:val="000000"/>
          <w:spacing w:val="0"/>
          <w:sz w:val="28"/>
          <w:szCs w:val="28"/>
        </w:rPr>
        <w:t>О внесении изменений в Порядок расчета объема субсидий финансового обеспечения для использования расходного обязательства, утвержденного постановлением администрации Красновишерского городского округа от 786 от 25.09.2020 «Об установлении расходного обязательства по реализации мероприятия, направленного на комплексное развитие сельских территорий (улучшение жилищных условий граждан, проживающих на сельских территориях)»</w:t>
      </w:r>
    </w:p>
    <w:p>
      <w:pPr>
        <w:pStyle w:val="Normal"/>
        <w:bidi w:val="0"/>
        <w:jc w:val="center"/>
        <w:rPr>
          <w:rFonts w:ascii="Times New Roman" w:hAnsi="Times New Roman"/>
          <w:b/>
          <w:b/>
          <w:bCs/>
          <w:sz w:val="28"/>
          <w:szCs w:val="28"/>
        </w:rPr>
      </w:pPr>
      <w:r>
        <w:rPr>
          <w:rFonts w:ascii="Times New Roman" w:hAnsi="Times New Roman"/>
          <w:b/>
          <w:bCs/>
          <w:sz w:val="28"/>
          <w:szCs w:val="28"/>
        </w:rPr>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r>
      <w:r>
        <w:rPr>
          <w:rFonts w:ascii="Times New Roman" w:hAnsi="Times New Roman"/>
          <w:b w:val="false"/>
          <w:bCs w:val="false"/>
          <w:sz w:val="28"/>
          <w:szCs w:val="28"/>
        </w:rPr>
        <w:t>П</w:t>
      </w:r>
      <w:r>
        <w:rPr>
          <w:rFonts w:cs="Times New Roman" w:ascii="Times New Roman" w:hAnsi="Times New Roman"/>
          <w:b w:val="false"/>
          <w:bCs w:val="false"/>
          <w:i w:val="false"/>
          <w:strike w:val="false"/>
          <w:dstrike w:val="false"/>
          <w:sz w:val="28"/>
          <w:szCs w:val="28"/>
          <w:u w:val="none"/>
        </w:rPr>
        <w:t xml:space="preserve">рилагаемые изменения, вносимые в расходное обязательство вносятся в связи с тем, что социальная выплата участника мероприятия направленного на улучшение жилищных условий граждан, проживающих на сельских территориях была разделена на два года </w:t>
      </w:r>
      <w:r>
        <w:rPr>
          <w:rFonts w:cs="Times New Roman" w:ascii="Times New Roman" w:hAnsi="Times New Roman"/>
          <w:b w:val="false"/>
          <w:bCs w:val="false"/>
          <w:i w:val="false"/>
          <w:strike w:val="false"/>
          <w:dstrike w:val="false"/>
          <w:sz w:val="28"/>
          <w:szCs w:val="28"/>
          <w:u w:val="none"/>
        </w:rPr>
        <w:t>(2020 и 2021 годы).</w:t>
      </w:r>
      <w:r>
        <w:rPr>
          <w:rFonts w:cs="Times New Roman" w:ascii="Times New Roman" w:hAnsi="Times New Roman"/>
          <w:b w:val="false"/>
          <w:bCs w:val="false"/>
          <w:i w:val="false"/>
          <w:strike w:val="false"/>
          <w:dstrike w:val="false"/>
          <w:sz w:val="28"/>
          <w:szCs w:val="28"/>
          <w:u w:val="none"/>
        </w:rPr>
        <w:t xml:space="preserve"> Часть социальной выплаты в соответствии с соглашением 2020 года была выплачена гражданину в 2020 году. Социальная выплата, в размере отраженном в Порядке будет выплачена гражданину в 2021 году в соответствии с соглашением о предоставлении субсидии от 29.01.2021 № 57760000-1-2020-012. </w:t>
      </w:r>
      <w:r>
        <w:rPr>
          <w:rFonts w:cs="Times New Roman" w:ascii="Times New Roman" w:hAnsi="Times New Roman"/>
          <w:b w:val="false"/>
          <w:bCs w:val="false"/>
          <w:i w:val="false"/>
          <w:strike w:val="false"/>
          <w:dstrike w:val="false"/>
          <w:sz w:val="28"/>
          <w:szCs w:val="28"/>
          <w:u w:val="none"/>
        </w:rPr>
        <w:t>Субсидия предоставляется в пределах бюджетных ассигнований предусмотренных в законе о Бюджете Пермского края (сводной бюджетной росписи Бюджета Пермского края) на 2021 финансовый год и плановый период 2022-2023 годов, и лимитов бюджетных обязательств, доведенных Министерству сельского хозяйства и продовольствия Пермского края на финансовый год.</w:t>
      </w:r>
    </w:p>
    <w:p>
      <w:pPr>
        <w:pStyle w:val="Normal"/>
        <w:bidi w:val="0"/>
        <w:spacing w:before="200" w:after="0"/>
        <w:ind w:left="0" w:hanging="0"/>
        <w:jc w:val="both"/>
        <w:rPr>
          <w:rFonts w:ascii="Times New Roman" w:hAnsi="Times New Roman"/>
          <w:sz w:val="28"/>
          <w:szCs w:val="28"/>
        </w:rPr>
      </w:pPr>
      <w:r>
        <w:rPr>
          <w:rFonts w:ascii="Times New Roman" w:hAnsi="Times New Roman"/>
          <w:sz w:val="28"/>
          <w:szCs w:val="28"/>
        </w:rPr>
      </w:r>
    </w:p>
    <w:p>
      <w:pPr>
        <w:pStyle w:val="Normal"/>
        <w:bidi w:val="0"/>
        <w:spacing w:before="200" w:after="0"/>
        <w:ind w:left="0" w:firstLine="540"/>
        <w:jc w:val="both"/>
        <w:rPr>
          <w:rFonts w:ascii="Times New Roman" w:hAnsi="Times New Roman"/>
          <w:sz w:val="28"/>
          <w:szCs w:val="28"/>
        </w:rPr>
      </w:pPr>
      <w:r>
        <w:rPr>
          <w:rFonts w:ascii="Times New Roman" w:hAnsi="Times New Roman"/>
          <w:sz w:val="28"/>
          <w:szCs w:val="28"/>
        </w:rPr>
      </w:r>
    </w:p>
    <w:p>
      <w:pPr>
        <w:pStyle w:val="Normal"/>
        <w:bidi w:val="0"/>
        <w:spacing w:lineRule="auto" w:line="240" w:before="200" w:after="0"/>
        <w:ind w:left="0" w:hanging="0"/>
        <w:jc w:val="both"/>
        <w:rPr>
          <w:rFonts w:ascii="Times New Roman" w:hAnsi="Times New Roman"/>
          <w:sz w:val="28"/>
          <w:szCs w:val="28"/>
        </w:rPr>
      </w:pPr>
      <w:r>
        <w:rPr>
          <w:rFonts w:cs="Times New Roman" w:ascii="Times New Roman" w:hAnsi="Times New Roman"/>
          <w:b w:val="false"/>
          <w:bCs w:val="false"/>
          <w:i w:val="false"/>
          <w:strike w:val="false"/>
          <w:dstrike w:val="false"/>
          <w:sz w:val="28"/>
          <w:szCs w:val="28"/>
          <w:u w:val="none"/>
        </w:rPr>
        <w:t>Консультант СЖО</w:t>
      </w:r>
    </w:p>
    <w:p>
      <w:pPr>
        <w:pStyle w:val="Normal"/>
        <w:bidi w:val="0"/>
        <w:spacing w:lineRule="auto" w:line="240" w:before="0" w:after="0"/>
        <w:ind w:left="0" w:hanging="0"/>
        <w:jc w:val="both"/>
        <w:rPr>
          <w:rFonts w:ascii="Times New Roman" w:hAnsi="Times New Roman"/>
          <w:sz w:val="28"/>
          <w:szCs w:val="28"/>
        </w:rPr>
      </w:pPr>
      <w:r>
        <w:rPr>
          <w:rFonts w:cs="Times New Roman" w:ascii="Times New Roman" w:hAnsi="Times New Roman"/>
          <w:b w:val="false"/>
          <w:bCs w:val="false"/>
          <w:i w:val="false"/>
          <w:strike w:val="false"/>
          <w:dstrike w:val="false"/>
          <w:sz w:val="28"/>
          <w:szCs w:val="28"/>
          <w:u w:val="none"/>
        </w:rPr>
        <w:t>отдела ЖКХ</w:t>
        <w:tab/>
        <w:tab/>
        <w:tab/>
        <w:tab/>
        <w:tab/>
        <w:tab/>
        <w:tab/>
        <w:tab/>
        <w:t>И.В. Мелкомукова</w:t>
      </w:r>
    </w:p>
    <w:p>
      <w:pPr>
        <w:pStyle w:val="Normal"/>
        <w:bidi w:val="0"/>
        <w:spacing w:lineRule="auto" w:line="240"/>
        <w:jc w:val="both"/>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LibreOffice/6.4.0.3$Windows_x86 LibreOffice_project/b0a288ab3d2d4774cb44b62f04d5d28733ac6df8</Application>
  <Pages>1</Pages>
  <Words>177</Words>
  <Characters>1282</Characters>
  <CharactersWithSpaces>1463</CharactersWithSpaces>
  <Paragraphs>5</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2020-09-29T15:24:00Z</dcterms:created>
  <dc:creator/>
  <dc:description/>
  <dc:language>ru-RU</dc:language>
  <cp:lastModifiedBy/>
  <cp:lastPrinted>2020-10-07T15:53:12Z</cp:lastPrinted>
  <dcterms:modified xsi:type="dcterms:W3CDTF">2021-04-28T12:32:44Z</dcterms:modified>
  <cp:revision>6</cp:revision>
  <dc:subject/>
  <dc:title>Постановление Правительства Пермского края от 31.12.2019 N 1064-п(ред. от 20.08.2020)"Об утверждении порядков предоставления государственной поддержки, направленной на комплексное развитие сельских территорий в Пермском крае"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4020.00.28</vt:lpwstr>
  </property>
</Properties>
</file>