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882650" cy="1127125"/>
            <wp:effectExtent l="0" t="0" r="0" b="0"/>
            <wp:docPr id="1" name="Рисунок 2" descr="Krasnoviserskij_MR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Krasnoviserskij_MR_06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rcRect l="6301" t="6526" r="57518" b="1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ДУМА КРАСНОВИШЕРСКОГО ГОРОДСКОГО ОКРУГА</w:t>
      </w:r>
    </w:p>
    <w:p>
      <w:pPr>
        <w:pStyle w:val="ConsNonforma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ConsPlusTitle"/>
        <w:widowControl/>
        <w:tabs>
          <w:tab w:val="clear" w:pos="720"/>
          <w:tab w:val="left" w:pos="832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__.__.___ </w:t>
        <w:tab/>
        <w:tab/>
        <w:t>№ 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Times New Roman" w:cs="Times New Roman"/>
          <w:b/>
          <w:color w:val="auto"/>
          <w:sz w:val="28"/>
          <w:szCs w:val="20"/>
          <w:lang w:val="ru-RU" w:bidi="ar-SA"/>
        </w:rPr>
        <w:t xml:space="preserve">О внесении изменений в </w:t>
      </w:r>
      <w:r>
        <w:rPr>
          <w:b/>
          <w:sz w:val="28"/>
          <w:szCs w:val="28"/>
        </w:rPr>
        <w:t xml:space="preserve">Правила благоустройства и содержания территории Красновишерского городского округа, утвержденные решением Думы Красновишерского городского округа от 11 декабря 2020 г. № 241» </w:t>
      </w:r>
    </w:p>
    <w:p>
      <w:pPr>
        <w:pStyle w:val="Normal"/>
        <w:tabs>
          <w:tab w:val="clear" w:pos="720"/>
          <w:tab w:val="left" w:pos="531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Руководствуясь Градостроительным </w:t>
      </w:r>
      <w:hyperlink r:id="rId3">
        <w:r>
          <w:rPr>
            <w:rFonts w:cs="Times New Roman" w:ascii="Times New Roman" w:hAnsi="Times New Roman"/>
            <w:color w:val="000000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Российской Федерации, Жилищным </w:t>
      </w:r>
      <w:hyperlink r:id="rId4">
        <w:r>
          <w:rPr>
            <w:rFonts w:cs="Times New Roman" w:ascii="Times New Roman" w:hAnsi="Times New Roman"/>
            <w:color w:val="000000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Российской Федерации, Гражданским </w:t>
      </w:r>
      <w:hyperlink r:id="rId5">
        <w:r>
          <w:rPr>
            <w:rFonts w:cs="Times New Roman" w:ascii="Times New Roman" w:hAnsi="Times New Roman"/>
            <w:color w:val="000000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6">
        <w:r>
          <w:rPr>
            <w:rFonts w:cs="Times New Roman"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от 30.03.1999 г. «О санитарно-эпидемиологическом благополучии населения», Федеральным </w:t>
      </w:r>
      <w:hyperlink r:id="rId7">
        <w:r>
          <w:rPr>
            <w:rFonts w:cs="Times New Roman"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от 6.10.2003 г. № 131-ФЗ «Об общих принципах организации местного самоуправления в Российской Федерации», законом Пермского края от 6.04.2015 г. № 460-ПК «Об административных правонарушениях в Пермском крае»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8">
        <w:r>
          <w:rPr>
            <w:rFonts w:cs="Times New Roman" w:ascii="Times New Roman" w:hAnsi="Times New Roman"/>
            <w:color w:val="000000"/>
            <w:sz w:val="28"/>
            <w:szCs w:val="28"/>
          </w:rPr>
          <w:t>методическими рекомендациями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по разработке норм и правил по благоустройству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Российской Федерации от 13 апреля 2017 г. №  711/пр, </w:t>
      </w:r>
      <w:hyperlink r:id="rId9">
        <w:r>
          <w:rPr>
            <w:rFonts w:cs="Times New Roman" w:ascii="Times New Roman" w:hAnsi="Times New Roman"/>
            <w:color w:val="000000"/>
            <w:sz w:val="28"/>
            <w:szCs w:val="28"/>
          </w:rPr>
          <w:t>Уставом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Красновишерского городского округа,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Дума Красновишерского городского округа 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Внести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0"/>
          <w:lang w:val="ru-RU" w:bidi="ar-SA"/>
        </w:rPr>
        <w:t xml:space="preserve">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Правила благоустройства и содержания территории Красновишерского городского округа, утвержденные решением Думы Красновишерского городского округа от 11 декабря 2020 г. № 241» следующие </w:t>
      </w:r>
      <w:r>
        <w:rPr>
          <w:rFonts w:cs="Times New Roman" w:ascii="Times New Roman" w:hAnsi="Times New Roman"/>
          <w:sz w:val="28"/>
          <w:szCs w:val="28"/>
        </w:rPr>
        <w:t>изменения: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ункт 2.1.30 изложить в следующей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«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 xml:space="preserve">2.1.30. </w:t>
      </w:r>
      <w:r>
        <w:rPr>
          <w:rFonts w:cs="Times New Roman" w:ascii="Times New Roman" w:hAnsi="Times New Roman"/>
          <w:sz w:val="28"/>
          <w:szCs w:val="28"/>
        </w:rPr>
        <w:t xml:space="preserve"> нестационарных торговых объектов: павильон, киоск (временные сооружения); палатка, лоток, контейнер, сезонное (летнее) кафе (временные конструкции); автомагазин, автолавка, автоприцеп (передвижные сооружения), торговый прилавок, фудтрак»;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п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ункт 2.1.55 изложить в следующей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«фасад - наружная вертикальная поверхность здания или строения, сооружения. В зависимости от типа здания, строения, сооружения, формы его архитектурного плана, расположения в архитектурно-пространственном окружении различают фасады: лицевой (фасад здания, находящийся на линии застройки либо визуально связанный с открытыми городскими пространствами), дворовый (фасад здания, находящийся вне линии застройки и визуально не связанный с открытыми городскими пространствами) и торцевой (боковой фасад здания, который находится слева либо справа от лицевого фасада)»;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в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разделе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III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«Требования к содержанию и благоустройству территории»  пункт 3.4. изложить в следующей редакции: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ab/>
        <w:t>«3.4. На территории округа запрещается: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ab/>
        <w:t xml:space="preserve">1)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установка и размещение рекламных конструкций без согласования с отделом архитектуры и градостроительства администрации 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Красновишерского городского округа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;</w:t>
      </w:r>
    </w:p>
    <w:p>
      <w:pPr>
        <w:pStyle w:val="Normal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2) самовольное присоединение систем отвода ливневых и других стоков к ливневой канализации;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3) складирование тары вне торговых объектов, оставление на улице оборудования передвижной мелкорозничной торговли, тары и мусора после окончания торговли;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4) повреждение и переставление малых архитектурных форм (скамейки, вазоны, урны и т.д.);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5) самовольное установление строительных лесов, ограждений, заборов;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6) загрязнение территории городского округа мусором, отходами производства и потребления независимо от их объема;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7) вывоз и складирование мусора, отходов производства и потребления, строительных отходов, вне специально отведенных для этого мест;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8) сжигание мусора и отходов, в том числе травы, пуха, листвы, деревьев и кустарников;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9) разливание фекальных и технических жидкостей (в случае аварийных разливов должны проводиться профилактические мероприятия, направленные на предотвращение (ликвидацию) загрязнения покрытий, почвы, грунтовых и поверхностных вод);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10) захламление и загрязнение водных объектов и их водоохранных зон;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11) слив хозяйственно-бытовых стоков в ливневую канализацию, придорожные кюветы по рельефу местности на территории улиц;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12) складирование дров, строительных материалов, отходов и прочее за границами отвода земельного участка;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 xml:space="preserve">13) самовольное занятие территорий 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Красновишерского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городского округа, в том числе под организацию некапитальных строений, сооружений, под склады, гаражи, овощные ямы, голубятни, огороды, складирование всех видов отходов;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14) мойка транспортных средств вне предназначенных для этого мест, в водных объектах и на их берегах;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15) производство длительных работ по ремонту транспортных средств, механизмов во дворах жилых домов, а также любых ремонтных работ, сопряженных с шумом, выделением и сбросом вредных веществ (отработанные газы, горюче-смазочные материалы и прочее), на территории городского округа вне специально отведенных для этого мест;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16) использование специализированного транспорта, предназначенного для вывоза ТКО, а также для оказания ритуальных услуг, не по прямому назначению;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17) купание вне установленных мест, в том числе в фонтанах;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18) создание препятствования проходу пешеходов по тротуарам, пешеходным мостикам, в том числе стоянка машин и механизмов;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19) складирование материальных ценностей (новых и бывших в употреблении), в том числе строительных материалов, деталей и конструкций, машин и механизмов, временных строений, вне специально отведенных для этого мест;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20) расклеивание различного рода объявлений, рекламы на опорах освещения, линий электропередачи, контактной сети электротранспорта, остановках общественного транспорта, заборах, ограждениях, жилых домах и иных объектах, не предназначенных для этих целей;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21) размещение ритуальных принадлежностей и надгробных сооружений вне предназначенных специально для этого мест;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22) осуществление самовольных захоронений на кладбищах, иных территориях;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23) производство строительных, ремонтных, в том числе земляных, работ без соответствующих разрешений, выдаваемых в установленном действующим законодательством порядке;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24) повреждение, демонтаж элементов обустройства автомобильных дорог, в том числе дорожных знаков, опор освещения, павильонов остановочных пунктов общественного транспорта и другое;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25) засорение ливневой канализации, в том числе засыпание водопропускных труб и траншей;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ab/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26) выгул домашних животных, в том числе собак, кошек, на газонах, цветниках, спортивных, детских, игровых площадках, в местах массового скопления людей, в местах проведения праздничных мероприятий, парках, скверах, загрязнение территории общего пользования. Владелец животного обязан немедленно убрать экскременты;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27) выгул сельскохозяйственных животных, в том числе лошадей, на газонах, дорогах с искусственным покрытием;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28) катание на лошадях на общегородских территориях без согласования с владельцем территории;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29) складирование, сталкивание на улично-дорожной сети снега и растительных остатков владельцами индивидуальных жилых домов;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szCs w:val="28"/>
          <w:u w:val="none"/>
          <w:shd w:fill="FFFFFF" w:val="clear"/>
        </w:rPr>
        <w:tab/>
      </w: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 xml:space="preserve">30) </w:t>
      </w:r>
      <w:r>
        <w:rPr>
          <w:color w:val="000000"/>
          <w:sz w:val="28"/>
          <w:szCs w:val="28"/>
          <w:shd w:fill="FFFFFF" w:val="clear"/>
        </w:rPr>
        <w:t>размещать нестационарные торговые объекты, нестационарные объекты по оказанию услуг населению вне специально отведенных для этого мест».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  <w:shd w:fill="FFFFFF" w:val="clear"/>
        </w:rPr>
        <w:t>1.4. В раздел III «Требования к содержанию и благоустройству территории» добавить пункт 3.6 изложив в следующей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«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3.6.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На территориях населенных пунктов допускается размещение передвижных цирков, зооцирков, зоопарков, тиров и прочих аттракционов (за исключением стрелковых тиров), а также иных объектов, предназначенных для развлечения взрослых и детей, только в специальных местах, перечень которых утверждается правовым актом администрации городского округа»;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shd w:fill="FFFFFF" w:val="clear"/>
        </w:rPr>
        <w:tab/>
        <w:t xml:space="preserve">1.5. в разделе </w:t>
      </w:r>
      <w:r>
        <w:rPr>
          <w:color w:val="000000"/>
          <w:sz w:val="28"/>
          <w:szCs w:val="28"/>
          <w:shd w:fill="FFFFFF" w:val="clear"/>
          <w:lang w:val="en-US"/>
        </w:rPr>
        <w:t>X. «</w:t>
      </w:r>
      <w:r>
        <w:rPr>
          <w:color w:val="000000"/>
          <w:sz w:val="28"/>
          <w:szCs w:val="28"/>
          <w:shd w:fill="FFFFFF" w:val="clear"/>
          <w:lang w:val="ru-RU"/>
        </w:rPr>
        <w:t>Благоустройство дворовых, придомовых территорий многоквартирных домов» пункт 10.14. исключить;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shd w:fill="FFFFFF" w:val="clear"/>
        </w:rPr>
        <w:tab/>
        <w:t xml:space="preserve">1.6. 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р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аздел </w:t>
      </w:r>
      <w:r>
        <w:rPr>
          <w:rFonts w:cs="Times New Roman"/>
          <w:color w:val="000000"/>
          <w:sz w:val="28"/>
          <w:szCs w:val="28"/>
          <w:shd w:fill="FFFFFF" w:val="clear"/>
          <w:lang w:val="en-US"/>
        </w:rPr>
        <w:t>XI.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«Благоустройство территории индивидуальной застройки» 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в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пункте 11.4.  подпункт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5</w:t>
      </w:r>
      <w:r>
        <w:rPr>
          <w:rFonts w:cs="Times New Roman"/>
          <w:color w:val="000000"/>
          <w:sz w:val="28"/>
          <w:szCs w:val="28"/>
          <w:shd w:fill="FFFFFF" w:val="clear"/>
        </w:rPr>
        <w:t>.  изложить в следующей редакции: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shd w:fill="FFFFFF" w:val="clear"/>
        </w:rPr>
        <w:tab/>
        <w:t>«5. обустройство собственниками (правообладателями) земельных участков, предоставленных для индивидуального жилищного строительства, за границами отведенного земельного участка выгребных ям, наливных помоек, вынос отходов производства и потребления на улично - дорожную сеть и (или) территории общего пользования, самостоятельно использовать земли за пределами отведенной собственнику территории под возведение хозяйственных построек, пристроек, бани, гаражей, погребов, горючих материалов, удобрений»;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shd w:fill="FFFFFF" w:val="clear"/>
        </w:rPr>
        <w:tab/>
        <w:t xml:space="preserve">1.7. в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р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азделе </w:t>
      </w:r>
      <w:r>
        <w:rPr>
          <w:rFonts w:cs="Times New Roman"/>
          <w:color w:val="000000"/>
          <w:sz w:val="28"/>
          <w:szCs w:val="28"/>
          <w:shd w:fill="FFFFFF" w:val="clear"/>
          <w:lang w:val="en-US"/>
        </w:rPr>
        <w:t>XIII.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«Благоустройство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при проведении работ, связанных с разрытием грунта и (или) вскрытием дорожного покрытия</w:t>
      </w:r>
      <w:r>
        <w:rPr>
          <w:rFonts w:cs="Times New Roman"/>
          <w:color w:val="000000"/>
          <w:sz w:val="28"/>
          <w:szCs w:val="28"/>
          <w:shd w:fill="FFFFFF" w:val="clear"/>
        </w:rPr>
        <w:t>» пункт 13.21. изложить в следующей редакции: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ab/>
        <w:t xml:space="preserve">«13.21. по окончании производства земляных работ лицо, которому выдано разрешение на производство земляных работ, совместно с организацией, производящей земляные работы (при производстве работ Подрядчиком), закрывает ордер на право производство земляных работ в уполномоченном органе выдавшем разрешение, путем составления акта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о завершении проведении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земляных работ с привлечением представителей отдела по благоустройству, отдела ЖКХ, сектора дорог и транспорта администрации Красновишерского городского округа.  В случаях проведения работ на территориях многоквартирных жилых домов - также с привлечением лиц, уполномоченных общим собранием собственников помещений в многоквартирном доме на право подписания ордера на земляные работы.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shd w:fill="FFFFFF" w:val="clear"/>
        </w:rPr>
        <w:tab/>
        <w:t xml:space="preserve">1.8.  в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р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азделе </w:t>
      </w:r>
      <w:r>
        <w:rPr>
          <w:rFonts w:cs="Times New Roman"/>
          <w:color w:val="000000"/>
          <w:sz w:val="28"/>
          <w:szCs w:val="28"/>
          <w:shd w:fill="FFFFFF" w:val="clear"/>
          <w:lang w:val="en-US"/>
        </w:rPr>
        <w:t>XIV.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«Благоустройство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зданий, строений, сооружений и земельных участков, на которых они расположены</w:t>
      </w:r>
      <w:r>
        <w:rPr>
          <w:rFonts w:cs="Times New Roman"/>
          <w:color w:val="000000"/>
          <w:sz w:val="28"/>
          <w:szCs w:val="28"/>
          <w:shd w:fill="FFFFFF" w:val="clear"/>
        </w:rPr>
        <w:t>»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: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/>
          <w:color w:val="000000"/>
          <w:sz w:val="28"/>
          <w:szCs w:val="28"/>
          <w:shd w:fill="FFFFFF" w:val="clear"/>
        </w:rPr>
        <w:tab/>
        <w:t xml:space="preserve">1.8.1. в пункте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 xml:space="preserve">14.18. </w:t>
      </w:r>
      <w:r>
        <w:rPr>
          <w:rFonts w:cs="Times New Roman"/>
          <w:color w:val="000000"/>
          <w:sz w:val="28"/>
          <w:szCs w:val="28"/>
          <w:shd w:fill="FFFFFF" w:val="clear"/>
        </w:rPr>
        <w:t>подпункт 5 изложить в следующей редакции: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ab/>
        <w:t>«5. удаление (разрушение) ограждений балконов, лоджий, парапетов. Основным принципом архитектурного решения балконов и лоджий на фасадах является  единый характер на всей поверхности фасада (фасадов).</w:t>
      </w:r>
      <w:r>
        <w:rPr>
          <w:rFonts w:cs="Times New Roman"/>
          <w:color w:val="000000"/>
          <w:sz w:val="24"/>
          <w:szCs w:val="28"/>
          <w:shd w:fill="FFFFFF" w:val="clear"/>
        </w:rPr>
        <w:t xml:space="preserve">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Реконструкция балконов и лоджий, затрагивающая конструктивные характеристики фасада, допускается только на основании заключения технической экспертизы. При замене, ремонте вышедших из строя или непригодных к дальнейшей эксплуатации элементов и оборудования балконов и лоджий не допускается изменение их характеристик, установленных проектной документацией здания.»</w:t>
      </w:r>
      <w:r>
        <w:rPr>
          <w:rFonts w:cs="Times New Roman"/>
          <w:color w:val="000000"/>
          <w:sz w:val="28"/>
          <w:szCs w:val="28"/>
          <w:shd w:fill="FFFFFF" w:val="clear"/>
        </w:rPr>
        <w:t>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ab/>
        <w:t>1.8.2. подпункт 8. исключить;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ab/>
        <w:t>1.8.3. пункт 14.21. исключить;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ab/>
        <w:t xml:space="preserve">1.9. в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р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азделе </w:t>
      </w:r>
      <w:r>
        <w:rPr>
          <w:rFonts w:cs="Times New Roman"/>
          <w:color w:val="000000"/>
          <w:sz w:val="28"/>
          <w:szCs w:val="28"/>
          <w:shd w:fill="FFFFFF" w:val="clear"/>
          <w:lang w:val="en-US"/>
        </w:rPr>
        <w:t>XV.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«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Особенности содержания отдельных элементов благоустройства</w:t>
      </w:r>
      <w:r>
        <w:rPr>
          <w:rFonts w:cs="Times New Roman"/>
          <w:color w:val="000000"/>
          <w:sz w:val="28"/>
          <w:szCs w:val="28"/>
          <w:shd w:fill="FFFFFF" w:val="clear"/>
        </w:rPr>
        <w:t>»: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/>
          <w:color w:val="000000"/>
          <w:sz w:val="28"/>
          <w:szCs w:val="28"/>
          <w:shd w:fill="FFFFFF" w:val="clear"/>
        </w:rPr>
        <w:tab/>
        <w:t xml:space="preserve">1.9.1. пункт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15.4. изложить следующей редакции: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shd w:fill="FFFFFF" w:val="clear"/>
        </w:rPr>
        <w:tab/>
        <w:t>«15.4. Оформление городского округа. Информационные и рекламные конструкции.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shd w:fill="FFFFFF" w:val="clear"/>
        </w:rPr>
        <w:tab/>
        <w:t xml:space="preserve">15.4.1. </w:t>
      </w:r>
      <w:r>
        <w:rPr>
          <w:rFonts w:cs="Times New Roman"/>
          <w:color w:val="000000"/>
          <w:sz w:val="28"/>
          <w:szCs w:val="28"/>
          <w:shd w:fill="FFFFFF" w:val="clear"/>
        </w:rPr>
        <w:t>Вывески.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15.4.1</w:t>
      </w:r>
      <w:r>
        <w:rPr>
          <w:rFonts w:cs="Times New Roman"/>
          <w:sz w:val="28"/>
          <w:szCs w:val="28"/>
        </w:rPr>
        <w:t>.1. Вывеска (световая вывеска) является обязательным информационным элементом, предназначенным для размещения сведений о фирменном наименовании организации и назначении (разрешенном использовании) объекта.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Содержание вывески (наименование и назначение объекта) определяется организацией, индивидуальным предпринимателем, которые являются их собственниками (правообладателями) и сведения о которых содержатся в данных вывесках.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</w:t>
      </w:r>
      <w:r>
        <w:rPr>
          <w:rFonts w:cs="Times New Roman"/>
          <w:sz w:val="28"/>
          <w:szCs w:val="28"/>
        </w:rPr>
        <w:t>.1.2. Собственник (правообладатель) вывески несет административную ответственность за нарушение требований настоящих Правил в соответствии с Законом Пермского края от 06.04.2015 № 460-ПК «Об административных правонарушениях».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15.4.1</w:t>
      </w:r>
      <w:r>
        <w:rPr>
          <w:rFonts w:cs="Times New Roman"/>
          <w:sz w:val="28"/>
          <w:szCs w:val="28"/>
        </w:rPr>
        <w:t>.3. Собственник (правообладатель) и лицо, установившее вывеску, несут персональную ответственность за неисправности и аварийные ситуации, возникшие из-за нарушения ими условий монтажа и эксплуатации конструкции, за причинение вреда в результате ненадлежащей установки и эксплуатации конструкции.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15.4.1</w:t>
      </w:r>
      <w:r>
        <w:rPr>
          <w:rFonts w:cs="Times New Roman"/>
          <w:sz w:val="28"/>
          <w:szCs w:val="28"/>
        </w:rPr>
        <w:t>.4. Собственник (правообладатель), эксплуатирующий вывеску, ежедневно включает ее с наступлением темного времени суток. Обеспечивает своевременную замену перегоревших газовых трубок, электроламп и иных элементов светового оборудования. В случае неисправности отдельных знаков вывеска выключается полностью до устранения причин неполадки.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</w:t>
      </w:r>
      <w:r>
        <w:rPr>
          <w:rFonts w:cs="Times New Roman"/>
          <w:sz w:val="28"/>
          <w:szCs w:val="28"/>
        </w:rPr>
        <w:t>.1.5. Собственник (правообладатель) обязан демонтировать вывеску в случае, если такая вывеска не эксплуатируется (выбыл арендатор (субарендатор) и другие случаи).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</w:t>
      </w:r>
      <w:r>
        <w:rPr>
          <w:rFonts w:cs="Times New Roman"/>
          <w:sz w:val="28"/>
          <w:szCs w:val="28"/>
        </w:rPr>
        <w:t>.1.6 Вывески, размещаемые на зданиях, должны соответствовать требованиям действующего законодательства, спроектированы, изготовлены и установлены в соответствии с нормативными требованиями, требованиями технических регламентов и настоящих Правил.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ab/>
        <w:t>15.4</w:t>
      </w:r>
      <w:r>
        <w:rPr>
          <w:rFonts w:cs="Times New Roman"/>
          <w:color w:val="000000"/>
          <w:sz w:val="28"/>
          <w:szCs w:val="28"/>
          <w:shd w:fill="FFFFFF" w:val="clear"/>
        </w:rPr>
        <w:t>.1.7 Для изготовления и монтажа световой вывески должны применяться современные легковесные, прочные материалы, имеющие продолжительный срок эксплуатации. Все конструкции вывески должны быть выполнены на высоком художественном уровне в соответствии со стилистикой объекта, на котором они размещаются. В процессе эксплуатации дополнительные элементы вывески и оборудование должны содержаться в рабочем состоянии, быть чистыми и целыми.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15.4</w:t>
      </w:r>
      <w:r>
        <w:rPr>
          <w:rFonts w:cs="Times New Roman"/>
          <w:color w:val="000000"/>
          <w:sz w:val="28"/>
          <w:szCs w:val="28"/>
          <w:shd w:fill="FFFFFF" w:val="clear"/>
        </w:rPr>
        <w:t>.1.8 Использование в текстах (надписях), размещаемых на вывесках, товарных знаков и знаков обслуживания, в том числе на иностранных языках, осуществляется только при условии их предварительной регистрации в установленном на территории Российской Федерации порядке. При указании в вывеске фирменного наименования, коммерческого обозначения, изображения товарного знака, знака обслуживания организации, индивидуального предпринимателя допускается указывать сведения о профиле деятельности организации, индивидуального предпринимателя.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</w:t>
      </w:r>
      <w:r>
        <w:rPr>
          <w:rFonts w:cs="Times New Roman"/>
          <w:sz w:val="28"/>
          <w:szCs w:val="28"/>
        </w:rPr>
        <w:t>.1.9 Цветовое решение вывески должно соответствовать цветовому решению фасадов здания (гармоничное цветовое сочетание), если иное не оговорено зарегистрированным товарным знаком.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</w:t>
      </w:r>
      <w:r>
        <w:rPr>
          <w:rFonts w:cs="Times New Roman"/>
          <w:sz w:val="28"/>
          <w:szCs w:val="28"/>
        </w:rPr>
        <w:t>.1.10 Наиболее предпочтительным типом световой вывески является вывеска из отдельных светящихся букв и знаков, а также лайтбоксов (световых коробов).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15.4.1.11 Цветовое решение букв и лайтбоксов рекомендуется выполнять без применения «флуоресцентных цветов» (яркие, режущие глаза цвета).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</w:t>
      </w:r>
      <w:r>
        <w:rPr>
          <w:rFonts w:cs="Times New Roman"/>
          <w:sz w:val="28"/>
          <w:szCs w:val="28"/>
        </w:rPr>
        <w:t>.1.12 На фасаде многоквартирного дома (на первом этаже) у входной группы собственник (правообладатель) объекта вправе установить не более одной вывески.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</w:t>
      </w:r>
      <w:r>
        <w:rPr>
          <w:rFonts w:cs="Times New Roman"/>
          <w:sz w:val="28"/>
          <w:szCs w:val="28"/>
        </w:rPr>
        <w:t>.1.13 На фасаде отдельно стоящего здания (многофункциональный торговый центр) вывески разных организаций, занимающих помещения в одном здании, должны быть выполнены в едином стиле, при определении которого учитываются: тип вывески (отдельно светящиеся буквы или лайтбоксы), размеры, размещение, цвет, материалы, освещение.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</w:t>
      </w:r>
      <w:r>
        <w:rPr>
          <w:rFonts w:cs="Times New Roman"/>
          <w:sz w:val="28"/>
          <w:szCs w:val="28"/>
        </w:rPr>
        <w:t>.1.14 Вывески разных организаций должны быть размещены на одной горизонтальной оси. Расстояние между двумя вывесками разных организаций должны быть не менее 1 м.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ab/>
        <w:t>15.4.1.15 В случае, если собственники (правообладатели) вывесок не имеют возможности разместить их на одной горизонтальной оси, но имеют общий вход в занимаемые помещения, то вывески размещают на единой конструкции у входной двери с учетом вертикального порядка их размещения (по индивидуальному проекту).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15.4</w:t>
      </w:r>
      <w:r>
        <w:rPr>
          <w:rFonts w:cs="Times New Roman"/>
          <w:color w:val="000000"/>
          <w:sz w:val="28"/>
          <w:szCs w:val="28"/>
          <w:shd w:fill="FFFFFF" w:val="clear"/>
        </w:rPr>
        <w:t>.1.16 Разрешается размещать вывеску под балконом, если она не перекрывает окна, двери первого этажа.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</w:t>
      </w:r>
      <w:r>
        <w:rPr>
          <w:rFonts w:cs="Times New Roman"/>
          <w:sz w:val="28"/>
          <w:szCs w:val="28"/>
        </w:rPr>
        <w:t>.1.17 Допускается использование индивидуальных внешних источников света в качестве дополнительных при условии, что конструкции крепления светильников будут закрыты декоративными элементами.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ab/>
        <w:t>15.4</w:t>
      </w:r>
      <w:r>
        <w:rPr>
          <w:rFonts w:cs="Times New Roman"/>
          <w:color w:val="000000"/>
          <w:sz w:val="28"/>
          <w:szCs w:val="28"/>
          <w:shd w:fill="FFFFFF" w:val="clear"/>
        </w:rPr>
        <w:t>.1.18 Подсветка вывески должна иметь немерцающий (немигающий), приглушенный свет, не создавая направленных лучей в окна жилых помещений. Уровень яркости свечения регулируется СанПиН 2.2.1/2.1.1.1278-03 «Гигиенические требования к естественному, искусственному и совмещенному освещению жилых и общественных зданий».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ab/>
        <w:t>15.4.2. Вывески должны: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ab/>
        <w:t xml:space="preserve">- </w:t>
      </w:r>
      <w:r>
        <w:rPr>
          <w:rFonts w:cs="Times New Roman"/>
          <w:sz w:val="28"/>
          <w:szCs w:val="28"/>
        </w:rPr>
        <w:t>устанавливаться в районе входных дверей (на расстоянии не далее 2 метров от входа) здания;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ab/>
        <w:t>- размещаться в границах нежилого помещения (для объектов общественной инфраструктуры, расположенных в многоквартирных жилых домах);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ab/>
        <w:t>- содержать информацию, раскрывающую профиль организации (без использования перечня товаров и услуг) и ее наименование. Тексты, содержащиеся в вывесках, должны выполняться на русском языке. Недопустимо использование иностранных слов (за исключением зарегистрированных товарных знаков и знаков обслуживания, правом на использование которых обладает владелец информационной конструкции), а при обозначении профиля организации – сокращений и аббревиатур.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15.4.2.1</w:t>
      </w:r>
      <w:r>
        <w:rPr>
          <w:rFonts w:cs="Times New Roman"/>
          <w:sz w:val="28"/>
          <w:szCs w:val="28"/>
        </w:rPr>
        <w:t>. Вывески не должны: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содержать сведения рекламного характера;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содержать информацию многократного повторения (текстовую и графическую);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закрывать элементы фасада (оконные или дверные проемы, витрины, лепнину, декор, колонны, витражи, пилястры, орнаменты, активные элементы здания);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перекрывать указатели наименований улиц и номеров домов;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изготавливаться из тканевых материалов (баннерные ПВХ ткани, баннерные сетки, картон и т. п.);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наноситься на поверхность фасада декоративно-художественным и (или) текстовым изображением (методом покраски, наклейки и иными методами), а также непосредственного крепления баннерной ткани (сетки) или аналогичных материалов к поверхности фасада.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15.4.2.2.</w:t>
      </w:r>
      <w:r>
        <w:rPr>
          <w:rFonts w:cs="Times New Roman"/>
          <w:sz w:val="28"/>
          <w:szCs w:val="28"/>
        </w:rPr>
        <w:t xml:space="preserve"> Вывески не должны размещаться: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в границах жилых помещений;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на фасадах зданий хаотично;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выше уровня второго этажа в случае, если помещение, принадлежащее заинтересованному лицу, расположено в многоквартирном жилом доме;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на ограждающих конструкциях и перилах входных узлов, ограждениях земельных участков, опорах уличного освещения и иных не установленных местах;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на переносных конструкциях типа «штендер» и иных отдельно стоящих конструкциях;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на глухих торцевых фасадах здания, за исключением случаев размещения вывесок на объекте торговли, входная группа которого расположена в торцевой части здания;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>на внешних поверхностях объектов незавершенного строительства.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15.4.3. Размещение средств наружной рекламы.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15.4.3.1. Размещение средств наружной рекламы на территории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Красновишерского городского округа</w:t>
      </w:r>
      <w:r>
        <w:rPr>
          <w:rFonts w:cs="Times New Roman"/>
          <w:sz w:val="28"/>
          <w:szCs w:val="28"/>
        </w:rPr>
        <w:t xml:space="preserve"> осуществляется в соответствии с действующим законодательством Российской Федерации, «ГОСТ Р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муниципальными правовыми актами органов местного самоуправления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Красновишерского городского округа</w:t>
      </w:r>
      <w:r>
        <w:rPr>
          <w:rFonts w:cs="Times New Roman"/>
          <w:sz w:val="28"/>
          <w:szCs w:val="28"/>
        </w:rPr>
        <w:t>, принятыми в пределах компетенции в указанной сфере.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15.4.3</w:t>
      </w:r>
      <w:r>
        <w:rPr>
          <w:rFonts w:cs="Times New Roman"/>
          <w:sz w:val="28"/>
          <w:szCs w:val="28"/>
        </w:rPr>
        <w:t xml:space="preserve">.2. Размещение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Пермского края или собственности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Красновишерского городского округа</w:t>
      </w:r>
      <w:r>
        <w:rPr>
          <w:rFonts w:cs="Times New Roman"/>
          <w:sz w:val="28"/>
          <w:szCs w:val="28"/>
        </w:rPr>
        <w:t xml:space="preserve">, осуществляется в соответствии со Схемой размещения рекламных конструкций, утверждаемой муниципальным правовым актом администрации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Красновишерского городского округа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15.4.3</w:t>
      </w:r>
      <w:r>
        <w:rPr>
          <w:rFonts w:cs="Times New Roman"/>
          <w:color w:val="000000"/>
          <w:sz w:val="28"/>
          <w:szCs w:val="28"/>
          <w:shd w:fill="FFFFFF" w:val="clear"/>
        </w:rPr>
        <w:t>.3. Размещение рекламных конструкций при использовании общего имущества собственников помещений в многоквартирном доме допускается при соблюдении норм Жилищного кодекса Российской Федерации и Федерального закона «О рекламе» от 13.03.2006 № 38-ФЗ.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15.4.3.4. Рекламные конструкции проектируются с учетом установки источников освещения. Исключение составляют рекламные конструкции, подсветка которых технически затруднена или нецелесообразна, исходя из законных интересов жителей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Красновишерского городского округа.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15.4.3.5.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Рекламные конструкции, размещенные без оформления соответствующей разрешительной документации, признаются установленными незаконно (самовольно) и подлежат демонтажу в соответствии с Федеральным законом «О рекламе» от 13.03.2006 № 38-ФЗ.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 xml:space="preserve">1.9.2. пункт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15.5.7. дополнить абзацем следующего содержания: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«обеспечивают наличие люков (крышек) на колодцах подземных инженерных коммуникаций».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ab/>
        <w:t xml:space="preserve">1.10. Раздел </w:t>
      </w:r>
      <w:r>
        <w:rPr>
          <w:color w:val="000000"/>
          <w:sz w:val="28"/>
          <w:szCs w:val="28"/>
          <w:shd w:fill="FFFFFF" w:val="clear"/>
          <w:lang w:val="en-US"/>
        </w:rPr>
        <w:t>XVII</w:t>
      </w:r>
      <w:r>
        <w:rPr>
          <w:color w:val="000000"/>
          <w:sz w:val="28"/>
          <w:szCs w:val="28"/>
          <w:shd w:fill="FFFFFF" w:val="clear"/>
        </w:rPr>
        <w:t xml:space="preserve"> «Нестационарные объекты» изложить в следующей редакции: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«17.1. Размещение нестационарных торговых объектов, нестационарных объектов по оказанию услуг, расположенных на земельных участках, которые находятся в муниципальной собственности и собственность на которые не разграничена, в зданиях, строениях и сооружениях находящихся в муниципальной собственности, осуществляется в соответствии со Схемой размещения нестационарных торговых объектов, утвержденной муниципальным правовым актом администрации городского округа.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17.2. Установка и использование нестационарных торговых объектов на земельном участке, находящемся в частной собственности, должны осуществляться собственником земельного участка в соответствии с видом разрешенного использования земельного участка и зонированием территории, с соблюдением требований строительных, экологических, санитарно-гигиенических, противопожарных и иных правил, установленных законодательством Российской Федерации.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17.3. Нестационарные торговые объекты должны размещаться с учетом обеспечения свободного движения пешеходов, доступа потребителей к объектам торговли, к объектам капитального строительства, в том числе обеспечения безбарьерной среды жизнедеятельности для инвалидов и иных маломобильных групп населения, беспрепятственного подъезда спецтранспорта при чрезвычайных ситуациях, а также с соблюдением пожарных и санитарных требований.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17.4. Внешний вид и схема места расположения нестационарного торгового объекта на земельном участке согласовываются с органом, уполномоченным на решение вопросов в сфере архитектуры и градостроительства. Размещение нестационарного торгового объекта,  внешний вид которого не соответствует графическому документу, касающемуся проектирования нестационарного торгового объекта соответствующего типа (вида) – влечет наложение административного штрафа.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17.5. Внешний вид нестационарного торгового объекта должен предусматривать возможность его монтажа из легких сборных несущих конструкций заводского изготовления. Для изготовления (модернизации) объекта и его отделки должны применяться современные сертифицированные (в т.ч. в части пожаробезопасности) материалы, имеющие качественную и прочную (заводскую) окраску, отделку и не изменяющие своих эстетических и эксплуатационных качеств в течение всего срока эксплуатации нестационарного торгового объекта.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Красновишерского городского округа допускается размещение нестационарных торговых объектов, соответствующих нормативным требованиям к внешнему облику нестационарных торговых объектов в Пермском крае в виде типовых архитектурных решений внешнего вида нестационарных торговых объектов, утвержденных Приказом Министерства строительства и архитектуры Пермского края от 04.06.2018 № СЭД-35-01-12-138 (в ред. от 01.03.2019).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17.6. При размещении нестационарного торгового объекта не допускаются вырубка кустарниковой, древесной растительности, асфальтирование и сплошное мощение приствольных кругов в радиусе ближе 1,5 метра от ствола. Для деревьев, расположенных в мощении, при отсутствии иных видов защиты (приствольных решеток, бордюров, периметральных скамеек и т.д.) рекомендуется предусматривать защитные виды покрытий в радиусе не менее 1,5 метра от ствола: щебеночное, галечное, "соты" с засевом газона.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17.7. Владельцы нестационарных торговых объектов обязаны: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содержать в чистоте нестационарные торговые объекты, производить регулярную промывку объектов, ежедневную очистку от наклеенных объявлений и надписей;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следить за сохранностью зеленых насаждений, газонов, бордюрного камня, малых архитектурных форм (при их наличии) на прилегающей территории, содержать указанную территорию;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в случае повреждения объекта осуществлять ремонт, окраску, замену пришедших в негодность частей в тридцатидневный срок, а в случаях угрозы безопасности граждан - незамедлительно. Ремонт должен осуществляться с учетом сохранения внешнего вида и цветового решения, определенных проектом;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 устанавливать урны возле нестационарных объектов, очищать урны от отходов в течение дня по мере необходимости, окрашивать урны не реже одного раза в год;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 содержать в чистоте и исправном состоянии витрины, вывески;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при выездной торговле вывозить тару и прочий упаковочный материал ежедневно по окончании работы;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- не допускать размещения вокруг объекта деревянных поддонов, досок, фанеры, картона и иных предметов, используемых в качестве трапов, крупногабаритного мусора и др.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17.8. Запрещается нарушать асфальтобетонное покрытие тротуаров, целостность зеленых насаждений и иных объектов внешнего благоустройства.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17.9. Владельцы нестационарных торговых объектов, нанесшие ущерб объектам благоустройства, обязаны восстановить нарушенное благоустройство за счет собственных средств в десятидневный срок со дня причинения ущерба.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17.10. Выявление и демонтаж самовольно установленных и незаконно размещенных нестационарных торговых объектов осуществляется на основании действующего законодательства.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17.11. Размещение нестационарных торговых объектов не допускается: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в местах, не предусмотренных в Схеме или в отношении которого не установлены правовые основания для его размещения;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- на газонах, цветниках и прочих объектах озеленения, детских и спортивных площадках, площадках для отдыха;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на остановочных пунктах городского пассажирского транспорта общего пользования, а также в 10-метровой зоне от границ посадочных площадок, за исключением нестационарных торговых объектов со специализацией "Печать";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на земельных участках, предоставленных гражданам или юридическим лицам, зарезервированных для государственных или муниципальных нужд либо изъятых из оборота или ограниченных в обороте в соответствии с законодательством Российской Федерации;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в границах территорий объектов культурного наследия, за исключением границ территорий достопримечательных мест, если в соответствии с требованиями к градостроительным регламентам и режимами использования земель данных территорий размещение нестационарных торговых объектов запрещено; а также в границах зон охраны объектов культурного наследия, если в соответствии с требованиями к градостроительным регламентам и режимами использования земель данных зон охраны размещение нестационарных торговых объектов запрещено;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в пределах треугольников видимости нерегулируемых пешеходных переходов, перекрестков и примыканий улиц и дорог;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на тротуарах, за исключением нестационарных торговых объектов со специализацией "Печать", "Горячие и прохладительные напитки, мороженое", а также передвижных нестационарных торговых объектов, в том числе палаток со специализацией "Овощи и фрукты", размещение которых допускается при условии, что ширина тротуара составляет не менее 3 метров.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арках зданий, на площадках (детских, отдыха, спортивных), на стоянках транспортных средств;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в охранной зоне сетей инженерно-технического обеспечения, на расстоянии менее нормативного от сетей инженерно-технического обеспечения без согласования с владельцами данных сетей».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 xml:space="preserve">1.11. В раздел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en-US" w:eastAsia="zh-CN" w:bidi="ar-SA"/>
        </w:rPr>
        <w:t>XX.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«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Содержание и охрана зеленных насаждений</w:t>
      </w:r>
      <w:r>
        <w:rPr>
          <w:rFonts w:cs="Times New Roman"/>
          <w:color w:val="000000"/>
          <w:sz w:val="28"/>
          <w:szCs w:val="28"/>
          <w:shd w:fill="FFFFFF" w:val="clear"/>
        </w:rPr>
        <w:t>»: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>1.11.1. добавить подпункт 20.3.2 изложив в следующей редакции: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>«20.3.2. На территории Красновишерского городского округа запрещено: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>20.3.2.1. Обрезка крон древесных растений без разрешения или с нарушением условий разрешения, выданного отделом по благоустройству администрации Красновишерского городского округа;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>20.3.2.2. снос древесных и кустарниковых растений, их выкапывание и (или) пересадка без разрешения или с нарушением условий разрешения,  выданного отделом по благоустройству администрации Красновишерского городского округа».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 xml:space="preserve">1.11.2. добавить подпункт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zh-CN" w:bidi="ar-SA"/>
        </w:rPr>
        <w:t>20.5.1.  изложив в следующей редакции</w:t>
      </w:r>
      <w:r>
        <w:rPr>
          <w:rFonts w:cs="Times New Roman"/>
          <w:color w:val="000000"/>
          <w:sz w:val="28"/>
          <w:szCs w:val="28"/>
          <w:shd w:fill="FFFFFF" w:val="clear"/>
        </w:rPr>
        <w:t>:</w:t>
      </w:r>
    </w:p>
    <w:p>
      <w:pPr>
        <w:pStyle w:val="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«20.5.1. в состав Порядка содержания зеленых насаждений входят мероприятия по предотвращению распространения и уничтожению борщевика Сосновского следующими способами:</w:t>
      </w:r>
    </w:p>
    <w:p>
      <w:pPr>
        <w:pStyle w:val="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ab/>
        <w:t>- механическим - скашивание, уборка сухих растений, выкапывание корневой системы;</w:t>
      </w:r>
    </w:p>
    <w:p>
      <w:pPr>
        <w:pStyle w:val="Normal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химическим - опрыскивание очагов произрастания гербицидами и (или) арборицидами;</w:t>
      </w:r>
    </w:p>
    <w:p>
      <w:pPr>
        <w:pStyle w:val="Normal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агротехническим - обработка почвы, посев многолетних трав.</w:t>
      </w:r>
    </w:p>
    <w:p>
      <w:pPr>
        <w:pStyle w:val="Normal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Физические и юридические лица, если иное не установлено действующим законодательством Российской Федерации, не должны допускать произрастание борщевика Сосновского на земельных участках, принадлежащих им на праве собственности, ином вещном праве».</w:t>
      </w:r>
    </w:p>
    <w:p>
      <w:pPr>
        <w:pStyle w:val="Normal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1.12. Раздел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  <w:lang w:val="en-US"/>
        </w:rPr>
        <w:t>XXV. «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Осуществление мероприятий по отлову и содержанию безнадзорных животных, обитающих на территории Красновиешсркого городского округа» исключить.</w:t>
      </w:r>
    </w:p>
    <w:p>
      <w:pPr>
        <w:pStyle w:val="Normal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 xml:space="preserve">1.13. Добавить раздел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  <w:lang w:val="en-US"/>
        </w:rPr>
        <w:t>XXV. «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Содержание домашних животных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» изложив в следующей редакции:</w:t>
      </w:r>
    </w:p>
    <w:p>
      <w:pPr>
        <w:pStyle w:val="Normal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«25.1. Содержание домашних животных сельскохозяйственного назначения (далее - животные) и птицы.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25.1.1. Владельцы животных и птицы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>
      <w:pPr>
        <w:pStyle w:val="Normal"/>
        <w:bidi w:val="0"/>
        <w:spacing w:before="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25.1.2. Содержать 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</w:t>
      </w:r>
      <w:hyperlink r:id="rId10">
        <w:r>
          <w:rPr>
            <w:b w:val="false"/>
            <w:i w:val="false"/>
            <w:strike w:val="false"/>
            <w:dstrike w:val="false"/>
            <w:color w:val="060000"/>
            <w:sz w:val="28"/>
            <w:szCs w:val="28"/>
            <w:u w:val="none"/>
          </w:rPr>
          <w:t>СанПиН 2.2.1/2.1.1.1200-03</w:t>
        </w:r>
      </w:hyperlink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, в которых обозначены расстояния от помещения для содержания разведения животных до объектов жилой застройки и не менее 50 метров от детских, пищевых и лечебных учреждений.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25.1.3. Мелкие животные сельскохозяйственного назначения и птицы содержатся в специально оборудованных для этих целей помещениях и загонах, расположенных не более 15 метров от окон жилых помещений, а также в соответствии с санитарными и ветеринарными нормами, исключающими их проникновение на территории соседних участков.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25.1.4. Не разрешается содержать животных и птицу на жилой площади, в местах общего пользования в многоквартирных домах, в т.ч. на балконах и лоджиях.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25.1.5 Владельцы животных и птицы, проживающие в индивидуальном доме, имеющие в пользовании (собственности) огороженный земельный участок, могут содержать животных и птицу в свободном выгуле.</w:t>
      </w:r>
    </w:p>
    <w:p>
      <w:pPr>
        <w:pStyle w:val="Normal"/>
        <w:bidi w:val="0"/>
        <w:spacing w:before="29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25.1.5. Выпас сельскохозяйственных животных осуществляется на пастбищах (вне жилой зоны населенных пунктов)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25.1.6. Выпас водоплавающей птицы производить только в естественных водоемах либо на искусственно созданных в пределах личного земельного участка запрудах. Использование ливневых канализаций и создание искусственных запруд, загонов за пределами личного земельного участка запрещено.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Выгул водоплавающей птицы до естественных водоемов необходимо осуществлять под контролем собственника (владельца).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25.1.7. Навоз (помет) от хозяйственных построек необходимо убирать, не допуская его накопления и загрязнения прилегающей территории. Строения, расположенные на границе участка, должны отступать от межи соседнего участка не менее 1 м.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25.1.8. Складирование кормов, навоза, компоста разрешается только в границах отведенного земельного участка, но не ближе 20 метров от жилых помещений, а также с обязательным выполнением противопожарных, санитарных, ветеринарных и эстетических норм и требований.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25.1.9. Забой скота производится только на официальных убойных пунктах.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25.2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. Владельцы животных  и птицы обязаны: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25.2.1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. Обеспечивать содержание животных в соответствии с требованиями настоящих Правил.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25.2.2. Предоставлять животным и птице помещения, которые по своей площади и оборудованию должны обеспечивать благоприятные условия для их содержания.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25.2.3. Осуществлять хозяйственные и ветеринарные мероприятия, обеспечивающие предупреждения болезней животных и птицы и безопасность в ветеринарно-санитарном отношении продуктов животноводства и птицеводства, содержать в надлежащем состоянии животноводческие и птицеводческие помещения и сооружения для хранения кормов.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25.2.4. Предоставлять специалистам в области ветеринарии по их требованию для осмотра животных и птицу, а также извещать о случаях внезапного падежа или массового заболевания  животных и птицы. 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25.2.5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. Выполнять указания специалистов в области ветеринарии о проведении мероприятий по профилактике и болезни животных.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25.2.6. Соблюдать установленные ветеринарно-санитарные правила перевозки и убоя животных.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25.2.7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. Проводить перед выгоном на пастбище комплекс ветеринарно-профилактических обработок животных.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25.2.8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. Не допускать бесконтрольное содержание животных на территории </w:t>
      </w:r>
      <w:r>
        <w:rPr>
          <w:rFonts w:eastAsia="NSimSun" w:cs="Arial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городского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округа, привязывание животных к деревьям, кустарникам, заборам для кормления.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25.2.9. При гибели животного его труп подлежит захоронению. Запрещается выбрасывать труп падшего животного.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25.2.10. Каждому владельцу животных производить пастьбу скота согласно очередности или заключать договор на пастьбу скота с пастухами.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25.3.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Порядок выгула домашних животных.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25.3.1. Выгул домашних животных должен осуществляться вне территорий парков, скверов, площадей, набережных, бульваров, стадионов, детских и спортивных площадок или в специально отведенных местах. При выгуливании собак должны соблюдаться следующие требования: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выгул собак разрешается только в наморднике, на поводке, длина которого позволяет контролировать их поведение. При выгуле собак в ранние утренние или поздние вечерние часы владельцы (собственники) должны принять меры к обеспечению тишины,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лица, осуществляющие выгул собак, обязаны не допускать повреждение или уничтожение зеленых насаждений домашними животными,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в случаях загрязнения выгуливаемыми домашними животными мест общественного пользования лицо, осуществляющее выгул, обязано обеспечить устранение загрязнения,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запрещается выгуливать собак на детских и спортивных площадках, на территориях: медицинских учреждений, детских дошкольных и школьных учреждений, придомовых, скверах, парках,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владельцы (собственники) собак, имеющие в пользовании земельный участок, могут содержать собак в свободном выгуле только на огороженной территории или на привязи.</w:t>
      </w:r>
    </w:p>
    <w:p>
      <w:pPr>
        <w:pStyle w:val="Normal"/>
        <w:bidi w:val="0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25.3.2.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Безнадзорные животные (в том числе собаки, имеющие ошейник), находящиеся на улицах или в иных общественных местах, подлежат отлову специализированной организацией.</w:t>
      </w:r>
    </w:p>
    <w:p>
      <w:pPr>
        <w:pStyle w:val="Normal"/>
        <w:bidi w:val="0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ab/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Меры по отлову безнадзорных животных в границах 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о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круга принимаются Администрацией в объеме выделенных на данную деятельность бюджетных средств, путем заключения контрактов со специализированными организациями, осуществляющими свою деятельность на территории Округа».</w:t>
      </w:r>
    </w:p>
    <w:p>
      <w:pPr>
        <w:pStyle w:val="Normal"/>
        <w:bidi w:val="0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ab/>
        <w:t>25.4. Порядок содержания и разведения пчел.</w:t>
      </w:r>
    </w:p>
    <w:p>
      <w:pPr>
        <w:pStyle w:val="Normal"/>
        <w:bidi w:val="0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ab/>
        <w:t xml:space="preserve">25.4.1. </w:t>
      </w: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>Граждане и юридические лица имеют право на содержание и разведение пчел при соблюдении действующего законодательства Российской Федерации, настоящих Правил, а также законных прав и интересов других лиц.</w:t>
      </w:r>
    </w:p>
    <w:p>
      <w:pPr>
        <w:pStyle w:val="Normal"/>
        <w:bidi w:val="0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ab/>
        <w:t xml:space="preserve">25.4.2.  </w:t>
      </w: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>Граждане и юридические лица размещают ульи с пчелиными семьями на принадлежащих (предоставленных) им земельных участках при соблюдении зоотехнических и ветеринарно-санитарных норм.</w:t>
      </w:r>
    </w:p>
    <w:p>
      <w:pPr>
        <w:pStyle w:val="Normal"/>
        <w:bidi w:val="0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ab/>
        <w:t xml:space="preserve">25.4.3. </w:t>
      </w: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>Нормы по количеству пчелосемей, правила содержания пчел, требования к их перевозке и обязательным профилактическим мероприятиям и диагностическим исследованиям отражены в "Ветеринарных правилах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пчеловодства", утвержденные Приказом Минсельхоза РФ от 19 мая 2016 года N 194.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>. Обнародовать настоящее решение путем размещения его в МБРУК «Красновишерская межпоселенческая библиотечная система».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>. Настоящее решение вступает в силу с момента его обнародования.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7"/>
        <w:tblW w:w="202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68"/>
        <w:gridCol w:w="5068"/>
        <w:gridCol w:w="5068"/>
        <w:gridCol w:w="5068"/>
      </w:tblGrid>
      <w:tr>
        <w:trPr/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zh-CN"/>
              </w:rPr>
              <w:t>Глава городского округа –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zh-CN"/>
              </w:rPr>
              <w:t>глава администрации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zh-CN"/>
              </w:rPr>
              <w:t>Красновишерского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zh-CN"/>
              </w:rPr>
              <w:t>городского округа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zh-CN"/>
              </w:rPr>
              <w:t>Председатель Думы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zh-CN"/>
              </w:rPr>
              <w:t>Красновишерского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zh-CN"/>
              </w:rPr>
              <w:t>городского округа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68" w:type="dxa"/>
            <w:tcBorders>
              <w:left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zh-CN"/>
              </w:rPr>
              <w:t xml:space="preserve">                                  </w:t>
            </w:r>
            <w:r>
              <w:rPr>
                <w:kern w:val="0"/>
                <w:sz w:val="28"/>
                <w:szCs w:val="28"/>
                <w:lang w:val="ru-RU" w:eastAsia="zh-CN"/>
              </w:rPr>
              <w:t>Е. В. Верещагин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zh-CN"/>
              </w:rPr>
              <w:t xml:space="preserve">                              </w:t>
            </w:r>
            <w:r>
              <w:rPr>
                <w:kern w:val="0"/>
                <w:sz w:val="28"/>
                <w:szCs w:val="28"/>
                <w:lang w:val="ru-RU" w:eastAsia="zh-CN"/>
              </w:rPr>
              <w:t>И. А. Итальев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68" w:type="dxa"/>
            <w:tcBorders>
              <w:left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7371" w:leader="none"/>
        </w:tabs>
        <w:ind w:right="-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7371" w:leader="none"/>
        </w:tabs>
        <w:ind w:right="-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hanging="0"/>
        <w:jc w:val="both"/>
        <w:rPr/>
      </w:pPr>
      <w:r>
        <w:rPr/>
      </w:r>
    </w:p>
    <w:sectPr>
      <w:headerReference w:type="default" r:id="rId11"/>
      <w:type w:val="nextPage"/>
      <w:pgSz w:w="11906" w:h="16838"/>
      <w:pgMar w:left="1418" w:right="567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left="36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640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2">
    <w:name w:val="Heading 2"/>
    <w:basedOn w:val="Normal"/>
    <w:next w:val="Normal"/>
    <w:qFormat/>
    <w:rsid w:val="00e6640b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qFormat/>
    <w:rsid w:val="00e6640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6640b"/>
    <w:rPr/>
  </w:style>
  <w:style w:type="character" w:styleId="WW8Num1z1" w:customStyle="1">
    <w:name w:val="WW8Num1z1"/>
    <w:qFormat/>
    <w:rsid w:val="00e6640b"/>
    <w:rPr/>
  </w:style>
  <w:style w:type="character" w:styleId="WW8Num1z2" w:customStyle="1">
    <w:name w:val="WW8Num1z2"/>
    <w:qFormat/>
    <w:rsid w:val="00e6640b"/>
    <w:rPr/>
  </w:style>
  <w:style w:type="character" w:styleId="WW8Num1z3" w:customStyle="1">
    <w:name w:val="WW8Num1z3"/>
    <w:qFormat/>
    <w:rsid w:val="00e6640b"/>
    <w:rPr/>
  </w:style>
  <w:style w:type="character" w:styleId="WW8Num1z4" w:customStyle="1">
    <w:name w:val="WW8Num1z4"/>
    <w:qFormat/>
    <w:rsid w:val="00e6640b"/>
    <w:rPr/>
  </w:style>
  <w:style w:type="character" w:styleId="WW8Num1z5" w:customStyle="1">
    <w:name w:val="WW8Num1z5"/>
    <w:qFormat/>
    <w:rsid w:val="00e6640b"/>
    <w:rPr/>
  </w:style>
  <w:style w:type="character" w:styleId="WW8Num1z6" w:customStyle="1">
    <w:name w:val="WW8Num1z6"/>
    <w:qFormat/>
    <w:rsid w:val="00e6640b"/>
    <w:rPr/>
  </w:style>
  <w:style w:type="character" w:styleId="WW8Num1z7" w:customStyle="1">
    <w:name w:val="WW8Num1z7"/>
    <w:qFormat/>
    <w:rsid w:val="00e6640b"/>
    <w:rPr/>
  </w:style>
  <w:style w:type="character" w:styleId="WW8Num1z8" w:customStyle="1">
    <w:name w:val="WW8Num1z8"/>
    <w:qFormat/>
    <w:rsid w:val="00e6640b"/>
    <w:rPr/>
  </w:style>
  <w:style w:type="character" w:styleId="WW8Num2z0" w:customStyle="1">
    <w:name w:val="WW8Num2z0"/>
    <w:qFormat/>
    <w:rsid w:val="00e6640b"/>
    <w:rPr/>
  </w:style>
  <w:style w:type="character" w:styleId="WW8Num2z1" w:customStyle="1">
    <w:name w:val="WW8Num2z1"/>
    <w:qFormat/>
    <w:rsid w:val="00e6640b"/>
    <w:rPr/>
  </w:style>
  <w:style w:type="character" w:styleId="WW8Num2z2" w:customStyle="1">
    <w:name w:val="WW8Num2z2"/>
    <w:qFormat/>
    <w:rsid w:val="00e6640b"/>
    <w:rPr/>
  </w:style>
  <w:style w:type="character" w:styleId="WW8Num2z3" w:customStyle="1">
    <w:name w:val="WW8Num2z3"/>
    <w:qFormat/>
    <w:rsid w:val="00e6640b"/>
    <w:rPr/>
  </w:style>
  <w:style w:type="character" w:styleId="WW8Num2z4" w:customStyle="1">
    <w:name w:val="WW8Num2z4"/>
    <w:qFormat/>
    <w:rsid w:val="00e6640b"/>
    <w:rPr/>
  </w:style>
  <w:style w:type="character" w:styleId="WW8Num2z5" w:customStyle="1">
    <w:name w:val="WW8Num2z5"/>
    <w:qFormat/>
    <w:rsid w:val="00e6640b"/>
    <w:rPr/>
  </w:style>
  <w:style w:type="character" w:styleId="WW8Num2z6" w:customStyle="1">
    <w:name w:val="WW8Num2z6"/>
    <w:qFormat/>
    <w:rsid w:val="00e6640b"/>
    <w:rPr/>
  </w:style>
  <w:style w:type="character" w:styleId="WW8Num2z7" w:customStyle="1">
    <w:name w:val="WW8Num2z7"/>
    <w:qFormat/>
    <w:rsid w:val="00e6640b"/>
    <w:rPr/>
  </w:style>
  <w:style w:type="character" w:styleId="WW8Num2z8" w:customStyle="1">
    <w:name w:val="WW8Num2z8"/>
    <w:qFormat/>
    <w:rsid w:val="00e6640b"/>
    <w:rPr/>
  </w:style>
  <w:style w:type="character" w:styleId="WW8Num3z0" w:customStyle="1">
    <w:name w:val="WW8Num3z0"/>
    <w:qFormat/>
    <w:rsid w:val="00e6640b"/>
    <w:rPr/>
  </w:style>
  <w:style w:type="character" w:styleId="WW8Num3z1" w:customStyle="1">
    <w:name w:val="WW8Num3z1"/>
    <w:qFormat/>
    <w:rsid w:val="00e6640b"/>
    <w:rPr/>
  </w:style>
  <w:style w:type="character" w:styleId="WW8Num3z2" w:customStyle="1">
    <w:name w:val="WW8Num3z2"/>
    <w:qFormat/>
    <w:rsid w:val="00e6640b"/>
    <w:rPr/>
  </w:style>
  <w:style w:type="character" w:styleId="WW8Num3z3" w:customStyle="1">
    <w:name w:val="WW8Num3z3"/>
    <w:qFormat/>
    <w:rsid w:val="00e6640b"/>
    <w:rPr/>
  </w:style>
  <w:style w:type="character" w:styleId="WW8Num3z4" w:customStyle="1">
    <w:name w:val="WW8Num3z4"/>
    <w:qFormat/>
    <w:rsid w:val="00e6640b"/>
    <w:rPr/>
  </w:style>
  <w:style w:type="character" w:styleId="WW8Num3z5" w:customStyle="1">
    <w:name w:val="WW8Num3z5"/>
    <w:qFormat/>
    <w:rsid w:val="00e6640b"/>
    <w:rPr/>
  </w:style>
  <w:style w:type="character" w:styleId="WW8Num3z6" w:customStyle="1">
    <w:name w:val="WW8Num3z6"/>
    <w:qFormat/>
    <w:rsid w:val="00e6640b"/>
    <w:rPr/>
  </w:style>
  <w:style w:type="character" w:styleId="WW8Num3z7" w:customStyle="1">
    <w:name w:val="WW8Num3z7"/>
    <w:qFormat/>
    <w:rsid w:val="00e6640b"/>
    <w:rPr/>
  </w:style>
  <w:style w:type="character" w:styleId="WW8Num3z8" w:customStyle="1">
    <w:name w:val="WW8Num3z8"/>
    <w:qFormat/>
    <w:rsid w:val="00e6640b"/>
    <w:rPr/>
  </w:style>
  <w:style w:type="character" w:styleId="51" w:customStyle="1">
    <w:name w:val="Заголовок 5 Знак"/>
    <w:qFormat/>
    <w:rsid w:val="00e6640b"/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character" w:styleId="Style12" w:customStyle="1">
    <w:name w:val="Текст выноски Знак"/>
    <w:qFormat/>
    <w:rsid w:val="00e6640b"/>
    <w:rPr>
      <w:rFonts w:ascii="Tahoma" w:hAnsi="Tahoma" w:eastAsia="Times New Roman" w:cs="Tahoma"/>
      <w:sz w:val="16"/>
      <w:szCs w:val="16"/>
    </w:rPr>
  </w:style>
  <w:style w:type="character" w:styleId="Style13" w:customStyle="1">
    <w:name w:val="Верхний колонтитул Знак"/>
    <w:qFormat/>
    <w:rsid w:val="00e6640b"/>
    <w:rPr>
      <w:rFonts w:ascii="Times New Roman" w:hAnsi="Times New Roman" w:eastAsia="Times New Roman" w:cs="Times New Roman"/>
      <w:sz w:val="24"/>
      <w:szCs w:val="24"/>
    </w:rPr>
  </w:style>
  <w:style w:type="character" w:styleId="Style14" w:customStyle="1">
    <w:name w:val="Нижний колонтитул Знак"/>
    <w:qFormat/>
    <w:rsid w:val="00e6640b"/>
    <w:rPr>
      <w:rFonts w:ascii="Times New Roman" w:hAnsi="Times New Roman" w:eastAsia="Times New Roman" w:cs="Times New Roman"/>
      <w:sz w:val="24"/>
      <w:szCs w:val="24"/>
    </w:rPr>
  </w:style>
  <w:style w:type="character" w:styleId="21" w:customStyle="1">
    <w:name w:val="Основной текст 2 Знак"/>
    <w:qFormat/>
    <w:rsid w:val="00e6640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22" w:customStyle="1">
    <w:name w:val="Заголовок 2 Знак"/>
    <w:qFormat/>
    <w:rsid w:val="00e6640b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5" w:customStyle="1">
    <w:name w:val="Выделение жирным"/>
    <w:qFormat/>
    <w:rsid w:val="00e6640b"/>
    <w:rPr>
      <w:b/>
      <w:bCs/>
    </w:rPr>
  </w:style>
  <w:style w:type="character" w:styleId="Style16">
    <w:name w:val="Выделение"/>
    <w:qFormat/>
    <w:rsid w:val="00e6640b"/>
    <w:rPr>
      <w:i/>
      <w:iCs/>
    </w:rPr>
  </w:style>
  <w:style w:type="character" w:styleId="Style17" w:customStyle="1">
    <w:name w:val="Интернет-ссылка"/>
    <w:rsid w:val="00e6640b"/>
    <w:rPr>
      <w:color w:val="000080"/>
      <w:u w:val="single"/>
    </w:rPr>
  </w:style>
  <w:style w:type="paragraph" w:styleId="Style18" w:customStyle="1">
    <w:name w:val="Заголовок"/>
    <w:basedOn w:val="Normal"/>
    <w:next w:val="Style19"/>
    <w:qFormat/>
    <w:rsid w:val="00e6640b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e6640b"/>
    <w:pPr>
      <w:spacing w:lineRule="auto" w:line="276" w:before="0" w:after="140"/>
    </w:pPr>
    <w:rPr/>
  </w:style>
  <w:style w:type="paragraph" w:styleId="Style20">
    <w:name w:val="List"/>
    <w:basedOn w:val="Style19"/>
    <w:rsid w:val="00e6640b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rsid w:val="00e6640b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e6640b"/>
    <w:pPr>
      <w:suppressLineNumbers/>
    </w:pPr>
    <w:rPr>
      <w:rFonts w:cs="Mangal"/>
    </w:rPr>
  </w:style>
  <w:style w:type="paragraph" w:styleId="ConsNonformat" w:customStyle="1">
    <w:name w:val="ConsNonformat"/>
    <w:qFormat/>
    <w:rsid w:val="00e6640b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e6640b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Title" w:customStyle="1">
    <w:name w:val="ConsPlusTitle"/>
    <w:qFormat/>
    <w:rsid w:val="00e6640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BalloonText">
    <w:name w:val="Balloon Text"/>
    <w:basedOn w:val="Normal"/>
    <w:qFormat/>
    <w:rsid w:val="00e6640b"/>
    <w:pPr/>
    <w:rPr>
      <w:rFonts w:ascii="Tahoma" w:hAnsi="Tahoma" w:cs="Tahoma"/>
      <w:sz w:val="16"/>
      <w:szCs w:val="16"/>
    </w:rPr>
  </w:style>
  <w:style w:type="paragraph" w:styleId="Style23" w:customStyle="1">
    <w:name w:val="Верхний и нижний колонтитулы"/>
    <w:basedOn w:val="Normal"/>
    <w:qFormat/>
    <w:rsid w:val="00e6640b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rsid w:val="00e6640b"/>
    <w:pPr/>
    <w:rPr/>
  </w:style>
  <w:style w:type="paragraph" w:styleId="Style25">
    <w:name w:val="Footer"/>
    <w:basedOn w:val="Normal"/>
    <w:rsid w:val="00e6640b"/>
    <w:pPr/>
    <w:rPr/>
  </w:style>
  <w:style w:type="paragraph" w:styleId="ListParagraph">
    <w:name w:val="List Paragraph"/>
    <w:basedOn w:val="Normal"/>
    <w:uiPriority w:val="34"/>
    <w:qFormat/>
    <w:rsid w:val="00e6640b"/>
    <w:pPr>
      <w:spacing w:before="0" w:after="0"/>
      <w:ind w:left="720" w:hanging="0"/>
      <w:contextualSpacing/>
    </w:pPr>
    <w:rPr/>
  </w:style>
  <w:style w:type="paragraph" w:styleId="Style26" w:customStyle="1">
    <w:name w:val="Знак Знак Знак Знак"/>
    <w:basedOn w:val="Normal"/>
    <w:qFormat/>
    <w:rsid w:val="00e6640b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BodyText2">
    <w:name w:val="Body Text 2"/>
    <w:basedOn w:val="Normal"/>
    <w:qFormat/>
    <w:rsid w:val="00e6640b"/>
    <w:pPr>
      <w:tabs>
        <w:tab w:val="clear" w:pos="720"/>
        <w:tab w:val="left" w:pos="7860" w:leader="none"/>
      </w:tabs>
      <w:jc w:val="both"/>
    </w:pPr>
    <w:rPr>
      <w:b/>
      <w:bCs/>
      <w:sz w:val="28"/>
    </w:rPr>
  </w:style>
  <w:style w:type="paragraph" w:styleId="ConsPlusNonformat" w:customStyle="1">
    <w:name w:val="ConsPlusNonformat"/>
    <w:qFormat/>
    <w:rsid w:val="00e6640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rsid w:val="00e6640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2"/>
      <w:szCs w:val="22"/>
      <w:lang w:val="ru-RU" w:eastAsia="zh-CN" w:bidi="ar-SA"/>
    </w:rPr>
  </w:style>
  <w:style w:type="paragraph" w:styleId="NormalWeb">
    <w:name w:val="Normal (Web)"/>
    <w:basedOn w:val="Normal"/>
    <w:qFormat/>
    <w:rsid w:val="00e6640b"/>
    <w:pPr>
      <w:spacing w:before="280" w:after="280"/>
    </w:pPr>
    <w:rPr/>
  </w:style>
  <w:style w:type="paragraph" w:styleId="Style27" w:customStyle="1">
    <w:name w:val="Содержимое таблицы"/>
    <w:basedOn w:val="Normal"/>
    <w:qFormat/>
    <w:rsid w:val="00e6640b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e6640b"/>
    <w:pPr>
      <w:jc w:val="center"/>
    </w:pPr>
    <w:rPr>
      <w:b/>
      <w:bCs/>
    </w:rPr>
  </w:style>
  <w:style w:type="paragraph" w:styleId="1" w:customStyle="1">
    <w:name w:val="Знак1"/>
    <w:basedOn w:val="Normal"/>
    <w:qFormat/>
    <w:rsid w:val="00627384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6640b"/>
  </w:style>
  <w:style w:type="numbering" w:styleId="WW8Num2" w:customStyle="1">
    <w:name w:val="WW8Num2"/>
    <w:qFormat/>
    <w:rsid w:val="00e6640b"/>
  </w:style>
  <w:style w:type="numbering" w:styleId="WW8Num3" w:customStyle="1">
    <w:name w:val="WW8Num3"/>
    <w:qFormat/>
    <w:rsid w:val="00e6640b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253d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3936099C0574E4C40BCEF8EC1B7EB71E5466FAC039252D9B19D084E3AFI4d3I" TargetMode="External"/><Relationship Id="rId4" Type="http://schemas.openxmlformats.org/officeDocument/2006/relationships/hyperlink" Target="consultantplus://offline/ref=3936099C0574E4C40BCEF8EC1B7EB71E5466F8CD3C252D9B19D084E3AFI4d3I" TargetMode="External"/><Relationship Id="rId5" Type="http://schemas.openxmlformats.org/officeDocument/2006/relationships/hyperlink" Target="consultantplus://offline/ref=3936099C0574E4C40BCEF8EC1B7EB71E5467FBCC3B222D9B19D084E3AFI4d3I" TargetMode="External"/><Relationship Id="rId6" Type="http://schemas.openxmlformats.org/officeDocument/2006/relationships/hyperlink" Target="consultantplus://offline/ref=3936099C0574E4C40BCEF8EC1B7EB71E5466F8C232232D9B19D084E3AFI4d3I" TargetMode="External"/><Relationship Id="rId7" Type="http://schemas.openxmlformats.org/officeDocument/2006/relationships/hyperlink" Target="consultantplus://offline/ref=3936099C0574E4C40BCEF8EC1B7EB71E5466FFC238222D9B19D084E3AF434AF671C666CF36I3dEI" TargetMode="External"/><Relationship Id="rId8" Type="http://schemas.openxmlformats.org/officeDocument/2006/relationships/hyperlink" Target="consultantplus://offline/ref=3936099C0574E4C40BCEF8EC1B7EB71E5467FCC23B212D9B19D084E3AF434AF671C666CD363FAAE8IDd5I" TargetMode="External"/><Relationship Id="rId9" Type="http://schemas.openxmlformats.org/officeDocument/2006/relationships/hyperlink" Target="consultantplus://offline/ref=3936099C0574E4C40BCEE6E10D12E0135D6EA7C93A2023CC428782B4F0134CA331866098757BA7E9DDBFEA4EIAd6I" TargetMode="External"/><Relationship Id="rId10" Type="http://schemas.openxmlformats.org/officeDocument/2006/relationships/hyperlink" Target="consultantplus://offline/ref=F3059CD45154184968F998B06ECC3FC76F61FA37A95FF1BACFB940C2C2B594B6BA8F00994ADB5E96C3C02210A6CE2172D60C8C6D7810662F663AL" TargetMode="External"/><Relationship Id="rId11" Type="http://schemas.openxmlformats.org/officeDocument/2006/relationships/header" Target="head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1197-EEE4-4AF6-A84B-267AE34C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LibreOffice/7.0.4.2$Windows_X86_64 LibreOffice_project/dcf040e67528d9187c66b2379df5ea4407429775</Application>
  <AppVersion>15.0000</AppVersion>
  <Pages>14</Pages>
  <Words>4056</Words>
  <Characters>30096</Characters>
  <CharactersWithSpaces>34117</CharactersWithSpaces>
  <Paragraphs>196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2021-07-04T15:46:00Z</dcterms:created>
  <dc:creator>1</dc:creator>
  <dc:description/>
  <dc:language>ru-RU</dc:language>
  <cp:lastModifiedBy/>
  <cp:lastPrinted>2020-02-26T10:09:00Z</cp:lastPrinted>
  <dcterms:modified xsi:type="dcterms:W3CDTF">2021-07-05T11:49:14Z</dcterms:modified>
  <cp:revision>6</cp:revision>
  <dc:subject/>
  <dc:title>Решение Думы городского округа "Город Кизел" от 31.01.2020 N 178(ред. от 02.06.2021)"Об утверждении Правил благоустройства и содержания территории городского округа "Город Кизел"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