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0C" w:rsidRDefault="00EB26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260C" w:rsidRDefault="00EB260C">
      <w:pPr>
        <w:pStyle w:val="ConsPlusNormal"/>
        <w:jc w:val="both"/>
        <w:outlineLvl w:val="0"/>
      </w:pPr>
    </w:p>
    <w:p w:rsidR="00EB260C" w:rsidRDefault="00EB26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260C" w:rsidRDefault="00EB260C">
      <w:pPr>
        <w:pStyle w:val="ConsPlusTitle"/>
        <w:jc w:val="center"/>
      </w:pPr>
    </w:p>
    <w:p w:rsidR="00EB260C" w:rsidRDefault="00EB260C">
      <w:pPr>
        <w:pStyle w:val="ConsPlusTitle"/>
        <w:jc w:val="center"/>
      </w:pPr>
      <w:r>
        <w:t>ПОСТАНОВЛЕНИЕ</w:t>
      </w:r>
    </w:p>
    <w:p w:rsidR="00EB260C" w:rsidRDefault="00EB260C">
      <w:pPr>
        <w:pStyle w:val="ConsPlusTitle"/>
        <w:jc w:val="center"/>
      </w:pPr>
      <w:r>
        <w:t>от 8 октября 2020 г. N 1637</w:t>
      </w:r>
    </w:p>
    <w:p w:rsidR="00EB260C" w:rsidRDefault="00EB260C">
      <w:pPr>
        <w:pStyle w:val="ConsPlusTitle"/>
        <w:jc w:val="center"/>
      </w:pPr>
    </w:p>
    <w:p w:rsidR="00EB260C" w:rsidRDefault="00EB260C">
      <w:pPr>
        <w:pStyle w:val="ConsPlusTitle"/>
        <w:jc w:val="center"/>
      </w:pPr>
      <w:r>
        <w:t>ОБ УТВЕРЖДЕНИИ ТРЕБОВАНИЙ</w:t>
      </w:r>
    </w:p>
    <w:p w:rsidR="00EB260C" w:rsidRDefault="00EB260C">
      <w:pPr>
        <w:pStyle w:val="ConsPlusTitle"/>
        <w:jc w:val="center"/>
      </w:pPr>
      <w:r>
        <w:t>ПО ОБЕСПЕЧЕНИЮ ТРАНСПОРТНОЙ БЕЗОПАСНОСТИ, УЧИТЫВАЮЩИХ</w:t>
      </w:r>
    </w:p>
    <w:p w:rsidR="00EB260C" w:rsidRDefault="00EB260C">
      <w:pPr>
        <w:pStyle w:val="ConsPlusTitle"/>
        <w:jc w:val="center"/>
      </w:pPr>
      <w:r>
        <w:t>УРОВНИ БЕЗОПАСНОСТИ ДЛЯ ТРАНСПОРТНЫХ СРЕДСТВ МОРСКОГО</w:t>
      </w:r>
    </w:p>
    <w:p w:rsidR="00EB260C" w:rsidRDefault="00EB260C">
      <w:pPr>
        <w:pStyle w:val="ConsPlusTitle"/>
        <w:jc w:val="center"/>
      </w:pPr>
      <w:r>
        <w:t>И ВНУТРЕННЕГО ВОДНОГО ТРАНСПОРТА</w:t>
      </w: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транспортной безопасности" Правительство Российской Федерации постановляет: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по обеспечению транспортной безопасности, учитывающие уровни безопасности для транспортных средств морского и внутреннего водного транспорта.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2. Министерству транспорта Российской Федерации доложить в Правительство Российской Федерации до 15 октября 2021 г. о результатах анализа практики применения настоящего постановления.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3. Настоящее постановление действует в течение 6 лет со дня его вступления в силу.</w:t>
      </w: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jc w:val="right"/>
      </w:pPr>
      <w:r>
        <w:t>Председатель Правительства</w:t>
      </w:r>
    </w:p>
    <w:p w:rsidR="00EB260C" w:rsidRDefault="00EB260C">
      <w:pPr>
        <w:pStyle w:val="ConsPlusNormal"/>
        <w:jc w:val="right"/>
      </w:pPr>
      <w:r>
        <w:t>Российской Федерации</w:t>
      </w:r>
    </w:p>
    <w:p w:rsidR="00EB260C" w:rsidRDefault="00EB260C">
      <w:pPr>
        <w:pStyle w:val="ConsPlusNormal"/>
        <w:jc w:val="right"/>
      </w:pPr>
      <w:r>
        <w:t>М.МИШУСТИН</w:t>
      </w: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jc w:val="right"/>
        <w:outlineLvl w:val="0"/>
      </w:pPr>
      <w:r>
        <w:t>Утверждены</w:t>
      </w:r>
    </w:p>
    <w:p w:rsidR="00EB260C" w:rsidRDefault="00EB260C">
      <w:pPr>
        <w:pStyle w:val="ConsPlusNormal"/>
        <w:jc w:val="right"/>
      </w:pPr>
      <w:r>
        <w:t>постановлением Правительства</w:t>
      </w:r>
    </w:p>
    <w:p w:rsidR="00EB260C" w:rsidRDefault="00EB260C">
      <w:pPr>
        <w:pStyle w:val="ConsPlusNormal"/>
        <w:jc w:val="right"/>
      </w:pPr>
      <w:r>
        <w:t>Российской Федерации</w:t>
      </w:r>
    </w:p>
    <w:p w:rsidR="00EB260C" w:rsidRDefault="00EB260C">
      <w:pPr>
        <w:pStyle w:val="ConsPlusNormal"/>
        <w:jc w:val="right"/>
      </w:pPr>
      <w:r>
        <w:t>от 8 октября 2020 г. N 1637</w:t>
      </w: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EB260C" w:rsidRDefault="00EB260C">
      <w:pPr>
        <w:pStyle w:val="ConsPlusTitle"/>
        <w:jc w:val="center"/>
      </w:pPr>
      <w:r>
        <w:t>ПО ОБЕСПЕЧЕНИЮ ТРАНСПОРТНОЙ БЕЗОПАСНОСТИ, УЧИТЫВАЮЩИЕ</w:t>
      </w:r>
    </w:p>
    <w:p w:rsidR="00EB260C" w:rsidRDefault="00EB260C">
      <w:pPr>
        <w:pStyle w:val="ConsPlusTitle"/>
        <w:jc w:val="center"/>
      </w:pPr>
      <w:r>
        <w:t>УРОВНИ БЕЗОПАСНОСТИ ДЛЯ ТРАНСПОРТНЫХ СРЕДСТВ МОРСКОГО</w:t>
      </w:r>
    </w:p>
    <w:p w:rsidR="00EB260C" w:rsidRDefault="00EB260C">
      <w:pPr>
        <w:pStyle w:val="ConsPlusTitle"/>
        <w:jc w:val="center"/>
      </w:pPr>
      <w:r>
        <w:t>И ВНУТРЕННЕГО ВОДНОГО ТРАНСПОРТА</w:t>
      </w: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ind w:firstLine="540"/>
        <w:jc w:val="both"/>
      </w:pPr>
      <w:r>
        <w:t>1. Настоящий документ устанавливает требования по обеспечению транспортной безопасности, учитывающие уровни безопасности для транспортных средств морского и внутреннего водного транспорта (далее - транспортные средства).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2. Настоящий документ применяется в отношении следующих транспортных средств: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суда, используемые в целях торгового мореплавания, за исключением судов, используемых для санитарного, карантинного и другого контроля, прогулочных судов, спортивных парусных судов, а также искусственных установок и сооружений,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</w:t>
      </w:r>
      <w:hyperlink r:id="rId6" w:history="1">
        <w:r>
          <w:rPr>
            <w:color w:val="0000FF"/>
          </w:rPr>
          <w:t>статьей 12.3</w:t>
        </w:r>
      </w:hyperlink>
      <w:r>
        <w:t xml:space="preserve"> Федерального закона "О транспортной </w:t>
      </w:r>
      <w:r>
        <w:lastRenderedPageBreak/>
        <w:t>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суда, используемые на внутренних водных путях для перевозки пассажиров, за исключением прогулочных судов, спортивных парусных судов, и (или) перевозки грузов повышенной опасности, допускаемых к перевозке по специальным разрешениям в порядке, устанавливаемом Правительством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транспортной безопасности".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3. Настоящий документ является обязательным для исполнения субъектами транспортной инфраструктуры и перевозчиками Российской Федерации, осуществляющими эксплуатацию транспортных средств, перевозчиками иностранных государств, выполняющими перевозки из пункта отправления в пункт назначения, расположенные на территории Российской Федерации (каботаж), а также в Российскую Федерацию, из Российской Федерации, через территорию Российской Федерации (далее соответственно - субъекты транспортной инфраструктуры (перевозчики), перевозчики иностранных государств).</w:t>
      </w:r>
    </w:p>
    <w:p w:rsidR="00EB260C" w:rsidRDefault="00EB260C">
      <w:pPr>
        <w:pStyle w:val="ConsPlusNormal"/>
        <w:spacing w:before="220"/>
        <w:ind w:firstLine="540"/>
        <w:jc w:val="both"/>
      </w:pPr>
      <w:bookmarkStart w:id="1" w:name="P39"/>
      <w:bookmarkEnd w:id="1"/>
      <w:r>
        <w:t>4. Субъекты транспортной инфраструктуры (перевозчики) в целях обеспечения транспортной безопасности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обязаны: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1) назначить лицо, ответственное за обеспечение транспортной безопасности в субъекте транспортной инфраструктуры (перевозчике) (должностное лицо субъекта транспортной инфраструктуры (перевозчика), ответственное за охрану судов, - для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2) назначить лицо, ответственное за обеспечение транспортной безопасности судна, из числа командного состава судна (лицо, ответственное за охрану судна, - для судна, в отношении которого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Федерации). При нахождении транспортного средства в пунктах отстоя без экипажа назначить лицо (лиц), ответственное (ответственных) за обеспечение транспортной безопасности одного или нескольких транспортных средств;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3) представить в Федеральное агентство морского и речного транспорта полную и достоверную информацию для ведения реестра объектов транспортной инфраструктуры и транспортных средств, предусмотренного </w:t>
      </w:r>
      <w:hyperlink r:id="rId8" w:history="1">
        <w:r>
          <w:rPr>
            <w:color w:val="0000FF"/>
          </w:rPr>
          <w:t>частью 4 статьи 6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4) обеспечивать защиту транспортного средства от актов незаконного вмешательства в соответствии с планом обеспечения транспортной безопасности транспортного средства (далее - план транспортного средства) силами обеспечения транспортной безопасности транспортного средства в установленных настоящим документом случаях подразделениями транспортной безопасности, включающими в себя группы из числа работников подразделений транспортной безопасности, специально оснащенные, мобильные,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транспортного средства (далее - группы быстрого реагирования);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5) обеспечить в течение 3 месяцев с даты включения транспортного средства в реестр объектов транспортной инфраструктуры и транспортных средств проведение оценки уязвимости транспортного средства и утверждение ее результатов в соответствии с </w:t>
      </w:r>
      <w:hyperlink r:id="rId9" w:history="1">
        <w:r>
          <w:rPr>
            <w:color w:val="0000FF"/>
          </w:rPr>
          <w:t>частями 2.1</w:t>
        </w:r>
      </w:hyperlink>
      <w:r>
        <w:t xml:space="preserve">, </w:t>
      </w:r>
      <w:hyperlink r:id="rId10" w:history="1">
        <w:r>
          <w:rPr>
            <w:color w:val="0000FF"/>
          </w:rPr>
          <w:t>3</w:t>
        </w:r>
      </w:hyperlink>
      <w:r>
        <w:t xml:space="preserve"> и </w:t>
      </w:r>
      <w:hyperlink r:id="rId11" w:history="1">
        <w:r>
          <w:rPr>
            <w:color w:val="0000FF"/>
          </w:rPr>
          <w:t>5 статьи 5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lastRenderedPageBreak/>
        <w:t>6) разработать и не позднее 3 месяцев со дня утверждения оценки уязвимости транспортного средства направить на утверждение в Федеральное агентство морского и речного транспорта план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7) реализовать план транспортного средства поэтапно в предусмотренные планом транспортного средства сроки, но не позднее 5 месяцев с даты вступления в силу настоящих требований для эксплуатируемых транспортных средств, вводимых в эксплуатацию (приобретенных) после вступления в силу настоящих требований, в течение 10 месяцев с даты введения в эксплуатацию (приобретения)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8) оснастить транспортное средство в соответствии с утвержденным планом транспортного средства техническими средствами обеспечения транспортной безопасности, отвечающими требованиям </w:t>
      </w:r>
      <w:hyperlink r:id="rId12" w:history="1">
        <w:r>
          <w:rPr>
            <w:color w:val="0000FF"/>
          </w:rPr>
          <w:t>части 8 статьи 12.2</w:t>
        </w:r>
      </w:hyperlink>
      <w:r>
        <w:t xml:space="preserve"> Федерального закона "О транспортной безопасности" и обеспечивающими: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видеообнаружение объектов видеонаблюдения на мостике (ходовом мостике), путях прохода на мостик (ходовой мостик), местах размещения грузов, местах нахождения пассажиров, за исключением кают и санитарно-гигиенических блоков;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контроль доступа к системам, агрегатам, механизмам, средствам управления и обеспечения функционирования транспортного средства (далее - критические элементы);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при наличии конструктивных и технических возможностей стационарными средствами досмотра, при их отсутствии - переносными, мобильными средствами досмотра;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обработку, накопление и хранение видеоинформации (не менее 30 суток) и доступ к данным в соответствии с порядком, предусмотренным </w:t>
      </w:r>
      <w:hyperlink r:id="rId13" w:history="1">
        <w:r>
          <w:rPr>
            <w:color w:val="0000FF"/>
          </w:rPr>
          <w:t>пунктом 5 части 2 статьи 12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9) обеспечивать обращение со сведениями, содержащимися в плане транспортного средства, в порядке, установленном в соответствии с </w:t>
      </w:r>
      <w:hyperlink r:id="rId14" w:history="1">
        <w:r>
          <w:rPr>
            <w:color w:val="0000FF"/>
          </w:rPr>
          <w:t>частью 8 статьи 5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10) обеспечить доступ к данным с технических средств обеспечения транспортной безопасности транспортного средства и их передачу уполномоченным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 в порядке, определяемом в соответствии с </w:t>
      </w:r>
      <w:hyperlink r:id="rId15" w:history="1">
        <w:r>
          <w:rPr>
            <w:color w:val="0000FF"/>
          </w:rPr>
          <w:t>пунктом 5 части 2 статьи 12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11) проверять сведения в отношении лиц, принимаемых на работу, непосредственно связанную с обеспечением транспортной безопасности, или выполняющих такую работу в соответствии с </w:t>
      </w:r>
      <w:hyperlink r:id="rId16" w:history="1">
        <w:r>
          <w:rPr>
            <w:color w:val="0000FF"/>
          </w:rPr>
          <w:t>частью 1.1 статьи 10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12) не допускать к работам, непосредственно связанным с обеспечением транспортной безопасности транспортного средства, лиц, в отношении которых выявлены обстоятельства, предусмотренные </w:t>
      </w:r>
      <w:hyperlink r:id="rId17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13) обеспечивать подготовку и аттестацию сил обеспечения транспортной безопасности транспортного средства из числа персонала субъекта транспортной инфраструктуры (перевозчика) в соответствии с </w:t>
      </w:r>
      <w:hyperlink r:id="rId18" w:history="1">
        <w:r>
          <w:rPr>
            <w:color w:val="0000FF"/>
          </w:rPr>
          <w:t>частями 1</w:t>
        </w:r>
      </w:hyperlink>
      <w:r>
        <w:t xml:space="preserve"> и </w:t>
      </w:r>
      <w:hyperlink r:id="rId19" w:history="1">
        <w:r>
          <w:rPr>
            <w:color w:val="0000FF"/>
          </w:rPr>
          <w:t>2 статьи 12.1</w:t>
        </w:r>
      </w:hyperlink>
      <w:r>
        <w:t xml:space="preserve"> Федерального закона "О транспортной безопасности", а также прохождение подготовки, предусмотренной Международной </w:t>
      </w:r>
      <w:hyperlink r:id="rId20" w:history="1">
        <w:r>
          <w:rPr>
            <w:color w:val="0000FF"/>
          </w:rPr>
          <w:t>конвенцией</w:t>
        </w:r>
      </w:hyperlink>
      <w:r>
        <w:t xml:space="preserve"> о подготовке и дипломировании моряков и несении вахты от 7 июля 1978 г.;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14) информировать в наглядной и доступной форме всех физических лиц, находящихся на транспортном средстве, о требованиях законодательства Российской Федерации в области обеспечения транспортной безопасности в части, их касающейся;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lastRenderedPageBreak/>
        <w:t>15) при изменении положений настоящего документа, регламентирующих меры по защите транспортного средства от актов незаконного вмешательства и влияющих на изменение принимаемых мер по обеспечению транспортной безопасности, при изменениях, влекущих изменение сведений, содержащихся в плане транспортного средства, обеспечить проведение дополнительной оценки уязвимости транспортного средства, ее утверждение в установленном порядке, а также обеспечивать внесение изменений (дополнений) в план транспортного средства в части, касающейся произошедших изменений, и представление актуализированного плана транспортного средства на переутверждение в Федеральное агентство морского и речного транспорта в течение 3 месяцев со дня возникновения таких изменений (дополнений);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при переходе права собственности на транспортное средство или переходе права его использования на ином законном основании обеспечить разработку плана транспортного средства и его представление в Федеральное агентство морского и речного транспорта в установленном порядке в течение одного месяца со дня возникновения таких изменений. Ранее утвержденный план транспортного средства аннулировать с незамедлительным направлением в Федеральное агентство морского и речного транспорта информации об аннулировании с указанием причин;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16)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Федерации, органов внутренних дел, а также органы Федеральной службы по надзору в сфере транспорта об угрозах совершения и (или) о совершении актов незаконного вмешательства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Министерством транспорта Российской Федерации;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17) незамедлительно объявлять (устанавливать) и отменять уровень безопасности транспортного средства на основании решения об изменении степени угрозы совершения акта незаконного вмешательства;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18) реализовывать предусмотренные планом транспортного средства дополнительные меры при изменении уровня безопасности в течение одного часа после получения сообщения об изменении степени угрозы совершения акта незаконного вмешательства;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19) обеспечить наличие у лиц, ответственных за обеспечение транспортной безопасности, средств связи, обеспечивающих взаимодействие с силами обеспечения транспортной безопасности транспортного средства, а также с силами обеспечения транспортной безопасности объектов транспортной инфраструктуры, с которыми имеется технологическое взаимодействие по маршруту следования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20) обеспечить создание пункта управления обеспечением транспортной безопасности (отдельные помещения или участки помещений для управления техническими средствами и силами обеспечения транспортной безопасности транспортного средства), в том числе оснащенные средствами управления и связи, обеспечивающими взаимодействие как между силами обеспечения транспортной безопасности транспортного средства, экипажем транспортного средства, так и с силами обеспечения транспортной безопасности объектов транспортной инфраструктуры, с которыми осуществляется технологическое взаимодействие по маршруту следования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21) устанавливать границы зоны транспортной безопасности транспортного средства по внешним конструктивным границам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22) осуществлять проверку информации об угрозе совершения акта незаконного вмешательства в отношении транспортного средства в рамках взаимодействия с федеральными органами исполнительной власти, органами государственной власти субъектов Российской Федерации, органами местного самоуправления в соответствии с порядком, предусмотренным </w:t>
      </w:r>
      <w:hyperlink r:id="rId22" w:history="1">
        <w:r>
          <w:rPr>
            <w:color w:val="0000FF"/>
          </w:rPr>
          <w:t>частью 7 статьи 4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lastRenderedPageBreak/>
        <w:t>23) обеспечивать защиту технических средств обеспечения транспортной безопасности транспортного средства от несанкционированного доступа к элементам управления, обработку и накопление (хранение) данных, их непрерывное функционирование в процессе осуществления перевозки, а также поддерживать средства связи в постоянной готовности к использованию;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24) в соответствии с утвержденным планом транспортного средства обеспечивать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вмешательства, в том числе передачу тревожного сигнала (оповещение) с транспортного средства, осуществляющего перевозку, ответственному лицу (ответственным лицам) за обеспечение транспортной безопасности, в пункт управления обеспечением транспортной безопасности;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25) в соответствии с планом транспортного средства обеспечить с учетом особенностей функционирования транспортного средства и периодов навигации непрерывное функционирование пунктов управления обеспечением транспортной безопасности, а также накопление, обработку и хранение в электронном виде данных с технических средств обеспечения транспортной безопасности, имея в виду, что в период отсутствия навигации допускается приостановка накопления, обработки и хранения в электронном виде данных с технических средств обеспечения транспортной безопасности;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26) в соответствии с утвержденным планом транспортного средства ограничить доступ к критическим элементам, в том числе с использованием средств контроля доступа;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27) обеспечить видеонаблюдение, аудио- и видеозапись в целях документирования действий сил обеспечения транспортной безопасности в пункте управления обеспечением транспортной безопасности;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28) проводить как самостоятельно,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29) утвердить следующие организационно-распорядительные документы, направленные на реализацию мер по обеспечению транспортной безопасности транспортного средства, заверенные субъектом транспортной инфраструктуры (перевозчиком), копии которых являются приложениями к плану транспортного средства: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перечень штатных должностей работников субъекта транспортной инфраструктуры (перевозчика) (далее - персонал), осуществляющих деятельность в зоне транспортной безопасности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перечень штатных должностей персонала, непосредственно связанного с обеспечением транспортной безопасности транспортных средств;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перечень штатных должностей работников юридических лиц и (или) индивидуальных предпринимателей, осуществляющих на законных основаниях деятельность в зоне транспортной безопасности транспортного средства (за исключением уполномоченных подразделений федеральных органов исполнительной власти);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положение (устав) о сформированном подразделении транспортной безопасности в случае формирования субъектом транспортной инфраструктуры (перевозчиком) подразделения транспортной безопасности транспортного средства. В случае привлечения субъектом транспортной инфраструктуры (перевозчиком) подразделения транспортной безопасности приложением к плану транспортного средства является копия договора о защите транспортного средства от актов незаконного вмешательства (прикладывается в течение 3 месяцев с даты утверждения плана транспортного средства);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lastRenderedPageBreak/>
        <w:t>порядок реагирования сил обеспечения транспортной безопасности на подготовку к совершению или совершение актов незаконного вмешательства;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порядок доведения до сил обеспечения транспортной безопасности информации об изменении уровня безопасности или уровня охраны транспортного средства, а также реагирования на такую информацию;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порядок (схема)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Федерации, органов внутренних дел и Федеральной службы по надзору в сфере транспорта о непосредственных, прямых угрозах и фактах совершения актов незаконного вмешательства. Для транспортных средств, осуществляющих международные рейсы, указанный порядок предусматривает использование судовой системы тревожного оповещения, предусмотренной Международной </w:t>
      </w:r>
      <w:hyperlink r:id="rId23" w:history="1">
        <w:r>
          <w:rPr>
            <w:color w:val="0000FF"/>
          </w:rPr>
          <w:t>конвенцией</w:t>
        </w:r>
      </w:hyperlink>
      <w:r>
        <w:t xml:space="preserve"> по охране человеческой жизни на море 1974 года;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схему размещения и состав оснащения транспортного средства техническими средствами обеспечения транспортной безопасности с указанными на ней заграждениями, решетками, усиленными дверями, запорными устройствами, иными сооружениями и устройствами, предназначенными для принятия мер по недопущению несанкционированного проникновения и совершения актов незаконного вмешательства, в том числе в местах на границах зоны транспортной безопасности транспортного средства, в которых осуществляется пропуск (перемещение) физических лиц, автотранспортных средств, самоходных машин, иных материальных и технических объектов на транспортное средство во время стоянки транспортного средства у причала и при нахождении транспортного средства на рейде (далее - пост (посты) транспортного средства);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положение (инструкция) о пропускном и внутриобъектовом режимах на транспортном средстве, состоящее в том числе из следующих разделов: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порядок допуска и учета физических лиц, находящихся при них вещей, автотранспортных средств, самоходных машин и механизмов и перемещаемых грузов в зону транспортной безопасности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порядок действий сил обеспечения транспортной безопасности при выявлении на посту (постах) транспортного средства и в зоне транспортной безопасности транспортного средства физических лиц, автотранспортных средств, самоходных машин и механизмов, не имеющих правовых оснований на проход (проезд) и нахождение в зоне транспортной безопасности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порядок обнаружения, распознавания оружия, взрывчатых веществ или других устройств, предметов и веществ, в отношении которых в соответствии с правилами проведения досмотра, дополнительного досмотра и повторного досмотра в целях обеспечения транспортной безопасности, устанавливаемыми в соответствии с </w:t>
      </w:r>
      <w:hyperlink r:id="rId24" w:history="1">
        <w:r>
          <w:rPr>
            <w:color w:val="0000FF"/>
          </w:rPr>
          <w:t>частью 13 статьи 12.2</w:t>
        </w:r>
      </w:hyperlink>
      <w:r>
        <w:t xml:space="preserve"> Федерального закона "О транспортной безопасности", предусмотрен запрет или ограничение на перемещение в зону транспортной безопасности транспортного средства, или ее часть (далее - предметы и вещества, которые запрещены или ограничены для перемещения);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порядок сверки и (или) проверки документов, являющихся правовыми основаниями для прохода (проезда) физических лиц, транспортных средств и перемещения материальных предметов в зону транспортной безопасности транспортного средства, а также порядок оценки указанных технических средств обеспечения транспортной безопасности;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30) организовать пропускной и внутриобъектовый режимы на транспортном средстве в соответствии с организационно-распорядительными документами субъекта транспортной инфраструктуры (перевозчика), направленными на реализацию мер по обеспечению транспортной </w:t>
      </w:r>
      <w:r>
        <w:lastRenderedPageBreak/>
        <w:t>безопасности транспортного средства, и утвержденным планом транспортного средства, а также в соответствии со следующим порядком допуска в зону транспортной безопасности транспортного средства: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члены экипажа транспортного средства и физические лица, следующие на транспортное средство (за исключением пассажиров), проходят на транспортное средство на основании судовой роли и (или) списка физических лиц, следующих на транспортное средство, заверенных подписью капитана транспортного средства или лица командного состава транспортного средства, надлежащим образом уполномоченного капитаном транспортного средства, и судовой печатью, а также документов, удостоверяющих личность члена экипажа или физического лица;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для прохождения на транспортное средство членов экипажа транспортного средства и физических лиц, следующих на транспортное средство (за исключением пассажиров), капитан транспортного средства или лицо командного состава транспортного средства, надлежащим образом уполномоченное капитаном транспортного средства, передает судовую роль и (или) список физических лиц, следующих на транспортное средство, на пост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физические лица (за исключением членов экипажа транспортного средства и уполномоченных представителей федеральных органов исполнительной власти) допускаются на критические элементы только в сопровождении лиц из числа сил обеспечения транспортной безопасности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пассажиры проходят на транспортное средство на основании проездных, перевозочных и удостоверяющих личность документов;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31) в случаях, когда установленный уровень безопасности на транспортном средстве, имеющем технологическое взаимодействие с объектом транспортной инфраструктуры, ниже установленного уровня безопасности на объекте транспортной инфраструктуры, обеспечить на транспортном средстве выполнение положений настоящего документа, соответствующих уровню безопасности, установленному на объекте транспортной инфраструктуры;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при осуществлении технологического взаимодействия транспортного средства, совершающего международные рейсы, и объекта транспортной инфраструктуры, обслуживающего такие транспортные средства, в случаях, когда уровень безопасности, установленный на транспортном средстве, выше уровня безопасности, установленного на объекте транспортной инфраструктуры, обеспечить составление декларации об охране, предусмотренной Международным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по охране судов и портовых средств;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32) обеспечить защиту транспортного средства от актов незаконного вмешательства силами обеспечения транспортной безопасности транспортного средства, 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 (при их наличии);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33) обеспечить проведение досмотра, дополнительного досмотра и повторного досмотра в целях обеспечения транспортной безопасности при технологическом взаимодействии транспортного средства и объекта транспортной инфраструктуры проходящих (перемещаемых) на транспортное средство физических лиц, грузов, багажа, иных материальных и технических объектов (далее - объекты досмотра) силами подразделения транспортной безопасности объекта транспортной инфраструктуры и (или) силами подразделения транспортной безопасности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34) обеспечить с использованием технических средств проведение осмотра объектов досмотра силами обеспечения транспортной безопасности транспортного средства при их перемещении на транспортное средство вне объекта транспортной инфраструктуры;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lastRenderedPageBreak/>
        <w:t>35) принимать меры по недопущению проникновения любых лиц на транспортное средство вне установленных (обозначенных) постов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36) обеспечить выявление признаков связи физических лиц и материальных и технических объектов с подготовкой совершения или совершением актов незаконного вмешательства путем наблюдения и (или) собеседования на границе зоны транспортной безопасности транспортного средства и в зоне транспортной безопасности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37) обеспечить выявление предметов и вещества, которые запрещены или ограничены для перемещения на транспортном средстве, путем проведения визуального осмотра транспортного средства при посадке-высадке пассажиров, погрузке-выгрузке грузов.</w:t>
      </w:r>
    </w:p>
    <w:p w:rsidR="00EB260C" w:rsidRDefault="00EB260C">
      <w:pPr>
        <w:pStyle w:val="ConsPlusNormal"/>
        <w:spacing w:before="220"/>
        <w:ind w:firstLine="540"/>
        <w:jc w:val="both"/>
      </w:pPr>
      <w:bookmarkStart w:id="2" w:name="P100"/>
      <w:bookmarkEnd w:id="2"/>
      <w:r>
        <w:t xml:space="preserve">5. Субъекты транспортной инфраструктуры (перевозчики) в отношении указанных в </w:t>
      </w:r>
      <w:hyperlink w:anchor="P39" w:history="1">
        <w:r>
          <w:rPr>
            <w:color w:val="0000FF"/>
          </w:rPr>
          <w:t>абзаце первом пункта 4</w:t>
        </w:r>
      </w:hyperlink>
      <w:r>
        <w:t xml:space="preserve"> настоящего документа транспортных средств в случае объявления уровня безопасности N 2 дополнительно к требованиям, предусмотренным </w:t>
      </w:r>
      <w:hyperlink w:anchor="P39" w:history="1">
        <w:r>
          <w:rPr>
            <w:color w:val="0000FF"/>
          </w:rPr>
          <w:t>пунктом 4</w:t>
        </w:r>
      </w:hyperlink>
      <w:r>
        <w:t xml:space="preserve"> настоящего документа, обязаны: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1) обеспечить прекращение допуска и нахождения посетителей в зоне транспортной безопасности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2) обеспечить ограничение передвижения пассажиров в местах их размещения на транспортном средстве;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3) обеспечить выявление предметов и веществ, которые запрещены или ограничены для перемещения, путем проведения визуального осмотра транспортного средства при посадке пассажиров и при стоянках свыше 10 минут;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4) организовать в соответствии с планом транспортного средства усиленные меры по недопущению попадания на транспортное средство предметов и веществ, которые запрещены или ограничены для перемещения, физических лиц, не имеющих правовых оснований, в том числе путем проведения повторного досмотра, в целях обеспечения транспортной безопасности;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5) обеспечить выявление нарушителей, а также подготовки к совершению или совершение актов незаконного вмешательства путем патрулирования транспортного средства (не реже одного раза в 2 часа).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6. Субъекты транспортной инфраструктуры (перевозчики) в отношении указанных в </w:t>
      </w:r>
      <w:hyperlink w:anchor="P39" w:history="1">
        <w:r>
          <w:rPr>
            <w:color w:val="0000FF"/>
          </w:rPr>
          <w:t>абзаце первом пункта 4</w:t>
        </w:r>
      </w:hyperlink>
      <w:r>
        <w:t xml:space="preserve"> настоящего документа транспортных средств в случае объявления уровня безопасности N 3 дополнительно к требованиям, предусмотренным </w:t>
      </w:r>
      <w:hyperlink w:anchor="P39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00" w:history="1">
        <w:r>
          <w:rPr>
            <w:color w:val="0000FF"/>
          </w:rPr>
          <w:t>5</w:t>
        </w:r>
      </w:hyperlink>
      <w:r>
        <w:t xml:space="preserve"> настоящего документа, обязаны: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1)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2) ограничить доступ на транспортное средство через один пост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3) прекратить посадку пассажиров, а также проведение погрузо-разгрузочных операций;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4) принять меры по эвакуации физических лиц, находящихся на транспортном средстве, за исключением сил обеспечения транспортной безопасности;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5) выявлять нарушителей, а также подготовку к совершению или совершение актов незаконного вмешательства путем постоянного патрулирования транспортного средства.</w:t>
      </w:r>
    </w:p>
    <w:p w:rsidR="00EB260C" w:rsidRDefault="00EB260C">
      <w:pPr>
        <w:pStyle w:val="ConsPlusNormal"/>
        <w:spacing w:before="220"/>
        <w:ind w:firstLine="540"/>
        <w:jc w:val="both"/>
      </w:pPr>
      <w:bookmarkStart w:id="3" w:name="P112"/>
      <w:bookmarkEnd w:id="3"/>
      <w:r>
        <w:t xml:space="preserve">7. Субъекты транспортной инфраструктуры (перевозчики) в отношении транспортных средств, </w:t>
      </w:r>
      <w:r>
        <w:lastRenderedPageBreak/>
        <w:t xml:space="preserve">за исключением транспортных средств, указанных в </w:t>
      </w:r>
      <w:hyperlink w:anchor="P39" w:history="1">
        <w:r>
          <w:rPr>
            <w:color w:val="0000FF"/>
          </w:rPr>
          <w:t>абзаце первом пункта 4</w:t>
        </w:r>
      </w:hyperlink>
      <w:r>
        <w:t xml:space="preserve"> настоящего документа, обязаны: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1) назначить лицо, ответственное за обеспечение транспортной безопасности в субъекте транспортной инфраструктуры (перевозчике);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2) назначить лицо, ответственное за обеспечение транспортной безопасности судна из числа командного состава судна. При нахождении транспортного средства в пунктах отстоя без экипажа необходимо назначить лицо (лиц), ответственное (ответственных) за обеспечение транспортной безопасности одного или нескольких транспортных средств;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3) представить в Федеральное агентство морского и речного транспорта полную и достоверную информацию для ведения реестра объектов транспортной инфраструктуры и транспортных средств, предусмотренного </w:t>
      </w:r>
      <w:hyperlink r:id="rId26" w:history="1">
        <w:r>
          <w:rPr>
            <w:color w:val="0000FF"/>
          </w:rPr>
          <w:t>частью 4 статьи 6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4) разработать, утвердить и направить в Федеральное агентство морского и речного транспорта паспорт обеспечения транспортной безопасности транспортного средства в соответствии с положениями </w:t>
      </w:r>
      <w:hyperlink r:id="rId27" w:history="1">
        <w:r>
          <w:rPr>
            <w:color w:val="0000FF"/>
          </w:rPr>
          <w:t>частей 1.3</w:t>
        </w:r>
      </w:hyperlink>
      <w:r>
        <w:t xml:space="preserve">, </w:t>
      </w:r>
      <w:hyperlink r:id="rId28" w:history="1">
        <w:r>
          <w:rPr>
            <w:color w:val="0000FF"/>
          </w:rPr>
          <w:t>1.4</w:t>
        </w:r>
      </w:hyperlink>
      <w:r>
        <w:t xml:space="preserve"> и </w:t>
      </w:r>
      <w:hyperlink r:id="rId29" w:history="1">
        <w:r>
          <w:rPr>
            <w:color w:val="0000FF"/>
          </w:rPr>
          <w:t>1.5 статьи 9</w:t>
        </w:r>
      </w:hyperlink>
      <w:r>
        <w:t xml:space="preserve"> Федерального закона "О транспортной безопасности" по типовой форме согласно </w:t>
      </w:r>
      <w:hyperlink w:anchor="P242" w:history="1">
        <w:r>
          <w:rPr>
            <w:color w:val="0000FF"/>
          </w:rPr>
          <w:t>приложению</w:t>
        </w:r>
      </w:hyperlink>
      <w:r>
        <w:t xml:space="preserve"> (далее - паспорт транспортного средства);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5) реализовывать меры по защите от актов незаконного вмешательства, предусмотренные паспортом транспортного средства, не позднее 5 месяцев с даты вступления в силу настоящего документа для эксплуатируемых транспортных средств, вводимых в эксплуатацию (приобретенных) после вступления в силу настоящего документа в течение 9 месяцев с даты введения в эксплуатацию (приобретения)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6) обеспечивать защиту транспортного средства от актов незаконного вмешательства в соответствии с паспортом транспортного средства силами обеспечения транспортной безопасности транспортного средства, а в установленных настоящим документом случаях - подразделениями транспортной безопасности;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7) оснастить транспортное средство в соответствии с утвержденным паспортом транспортного средства техническими средствами обеспечения транспортной безопасности, отвечающими требованиям </w:t>
      </w:r>
      <w:hyperlink r:id="rId30" w:history="1">
        <w:r>
          <w:rPr>
            <w:color w:val="0000FF"/>
          </w:rPr>
          <w:t>части 8 статьи 12.2</w:t>
        </w:r>
      </w:hyperlink>
      <w:r>
        <w:t xml:space="preserve"> Федерального закона "О транспортной безопасности" и обеспечивающими: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видеообнаружение объектов видеонаблюдения на мостике (ходовом мостике), путях прохода на мостик (ходовой мостик), местах размещения грузов, местах одновременного нахождения более 10 пассажиров, за исключением кают и санитарно-гигиенических блоков;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контроль доступа к критическим элементам;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стационарными средствами досмотра - при наличии конструктивных и технических возможностей, а при их отсутствии - переносными, мобильными средствами досмотра;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обработку, накопление и хранение видеоинформации (не менее 30 суток) и доступ к данным в соответствии с порядком, предусмотренным </w:t>
      </w:r>
      <w:hyperlink r:id="rId31" w:history="1">
        <w:r>
          <w:rPr>
            <w:color w:val="0000FF"/>
          </w:rPr>
          <w:t>пунктом 5 части 2 статьи 12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8) обеспечивать обращение со сведениями, содержащимися в паспорте транспортного средства, в порядке, установленном в соответствии с </w:t>
      </w:r>
      <w:hyperlink r:id="rId32" w:history="1">
        <w:r>
          <w:rPr>
            <w:color w:val="0000FF"/>
          </w:rPr>
          <w:t>частью 8 статьи 5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9) обеспечить доступ к данным с технических средств обеспечения транспортной безопасности транспортного средства и их передачу уполномоченным подразделениям органов </w:t>
      </w:r>
      <w:r>
        <w:lastRenderedPageBreak/>
        <w:t xml:space="preserve">Федеральной службы безопасности Российской Федерации, органов внутренних дел и Федеральной службы по надзору в сфере транспорта в соответствии с порядком, определяемым в соответствии с </w:t>
      </w:r>
      <w:hyperlink r:id="rId33" w:history="1">
        <w:r>
          <w:rPr>
            <w:color w:val="0000FF"/>
          </w:rPr>
          <w:t>пунктом 5 части 2 статьи 12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10) проверять сведения в отношении лиц, принимаемых на работу, непосредственно связанную с обеспечением транспортной безопасности, или выполняющих такую работу, в порядке, установленном в соответствии с </w:t>
      </w:r>
      <w:hyperlink r:id="rId34" w:history="1">
        <w:r>
          <w:rPr>
            <w:color w:val="0000FF"/>
          </w:rPr>
          <w:t>частью 1.1 статьи 10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11) не допускать к работам, непосредственно связанным с обеспечением транспортной безопасности транспортного средства, лиц, в отношении которых выявлены обстоятельства, предусмотренные </w:t>
      </w:r>
      <w:hyperlink r:id="rId35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12) обеспечивать подготовку и аттестацию сил обеспечения транспортной безопасности транспортного средства из числа персонала субъекта транспортной инфраструктуры (перевозчика) в соответствии с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</w:t>
      </w:r>
      <w:hyperlink r:id="rId37" w:history="1">
        <w:r>
          <w:rPr>
            <w:color w:val="0000FF"/>
          </w:rPr>
          <w:t>2 статьи 12.1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13) информировать в наглядной и доступной форме всех физических лиц, находящихся на транспортном средстве, о требованиях законодательства Российской Федерации в области обеспечения транспортной безопасности в части, их касающейся;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14) при изменении положений настоящего документа, регламентирующих меры по защите транспортного средства от актов незаконного вмешательства и влияющих на изменение принимаемых мер по обеспечению транспортной безопасности, при изменениях, влекущих изменение сведений, содержащихся в паспорте транспортного средства, обеспечивать внесение изменений (дополнений) в паспорт транспортного средства, в части, касающейся произошедших изменений, его переутверждение и представление актуализированного паспорта транспортного средства в Федеральное агентство морского и речного транспорта в порядке, предусмотренном </w:t>
      </w:r>
      <w:hyperlink w:anchor="P116" w:history="1">
        <w:r>
          <w:rPr>
            <w:color w:val="0000FF"/>
          </w:rPr>
          <w:t>подпунктом 4</w:t>
        </w:r>
      </w:hyperlink>
      <w:r>
        <w:t xml:space="preserve"> настоящего пункта, в течение 1 месяца со дня возникновения таких изменений (дополнений);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при переходе права собственности на транспортное средство или переходе права его использования на ином законном основании обеспечивать разработку паспорта транспортного средства и его представление в Федеральное агентство морского и речного транспорта в установленном порядке в течение одного месяца со дня возникновения таких изменений. Ранее утвержденный план транспортного средства аннулировать с незамедлительным направлением в Федеральное агентство морского и речного транспорта информации об аннулировании с указанием причин;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15)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Федерации, органов внутренних дел, а также органы Федеральной службы по надзору в сфере транспорта об угрозах совершения и (или) о совершении актов незаконного вмешательства в порядке, установленном Министерством транспорта Российской Федерации;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16) незамедлительно объявлять (устанавливать) и отменять уровень безопасности транспортного средства на основании решения об изменении степени угрозы совершения акта незаконного вмешательства;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17) реализовывать предусмотренные паспортом транспортного средства дополнительные меры при изменении уровня безопасности в течение одного часа с момента получения сообщения об изменении степени угрозы совершения акта незаконного вмешательства;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18) обеспечить наличие у лиц, ответственных за обеспечение транспортной безопасности, средств связи, обеспечивающих взаимодействие с силами обеспечения транспортной безопасности транспортного средства, а также с силами обеспечения транспортной безопасности </w:t>
      </w:r>
      <w:r>
        <w:lastRenderedPageBreak/>
        <w:t>объектов транспортной инфраструктуры, с которыми имеется технологическое взаимодействие по маршруту следования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19) обеспечить создание пункта управления обеспечением транспортной безопасности (отдельные помещения или участки помещений для управления техническими средствами и силами обеспечения транспортной безопасности транспортного средства), в том числе оснащенные средствами управления и связи, обеспечивающими взаимодействие как между силами обеспечения транспортной безопасности транспортного средства, экипажем транспортного средства, так и с силами обеспечения транспортной безопасности объектов транспортной инфраструктуры, с которыми осуществляется технологическое взаимодействие по маршруту следования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20) устанавливать границы зоны транспортной безопасности транспортного средства по внешним конструктивным границам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21) осуществлять проверку информации об угрозе совершения акта незаконного вмешательства в отношении транспортного средства в рамках взаимодействия с федеральными органами исполнительной власти, органами государственной власти субъектов Российской Федерации, органами местного самоуправления в соответствии с порядком, предусмотренным </w:t>
      </w:r>
      <w:hyperlink r:id="rId38" w:history="1">
        <w:r>
          <w:rPr>
            <w:color w:val="0000FF"/>
          </w:rPr>
          <w:t>частью 7 статьи 4</w:t>
        </w:r>
      </w:hyperlink>
      <w:r>
        <w:t xml:space="preserve"> Федерального закона "О транспортной безопасности";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22) обеспечивать защиту технических средств обеспечения транспортной безопасности транспортного средства от несанкционированного доступа к элементам управления, обработки и накопления (хранения) данных, их непрерывное функционирование в процессе осуществления перевозки, а также поддерживать средства связи в постоянной готовности к использованию;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23) в соответствии с утвержденным паспортом транспортного средства обеспечивать реагирование на подготовку к совершению или совершение актов незаконного вмешательства, в том числе передачу тревожного сигнала (оповещение) с транспортного средства, осуществляющего перевозку, ответственному лицу (ответственным лицам) за обеспечение транспортной безопасности, в пункт управления обеспечением транспортной безопасности;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24) в соответствии с паспортом транспортного средства обеспечить с учетом особенностей функционирования транспортного средства и периодов навигации непрерывное функционирование пунктов управления обеспечением транспортной безопасности, а также накопление, обработку и хранение в электронном виде данных с технических средств обеспечения транспортной безопасности, имея в виду, что в период отсутствия навигации допускается приостановка накопления, обработки и хранения в электронном виде данных с технических средств обеспечения транспортной безопасности;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25) в соответствии с утвержденным паспортом транспортного средства ограничить доступ к критическим элементам, в том числе с использованием средств контроля доступа;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26) проводить как самостоятельно,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27) организационно-распорядительным документом определить: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перечень штатных должностей персонала, осуществляющих деятельность в зоне транспортной безопасности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перечень штатных должностей персонала, непосредственно связанного с обеспечением транспортной безопасности транспортных средств;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lastRenderedPageBreak/>
        <w:t>перечень штатных должностей работников юридических лиц и (или) индивидуальных предпринимателей, осуществляющих на законных основаниях деятельность в зоне транспортной безопасности транспортного средства (за исключением уполномоченных подразделений федеральных органов исполнительной власти);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28) организовать следующий порядок допуска в зону транспортной безопасности транспортного средства: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члены экипажа транспортного средства и физические лица, следующие на транспортное средство (за исключением пассажиров), проходят на транспортное средство на основании судовой роли и (или) списка физических лиц, следующих на транспортное средство, заверенных подписью капитана транспортного средства или лица командного состава транспортного средства, надлежащим образом уполномоченного капитаном транспортного средства, и судовой печатью, а также документов, удостоверяющих личность члена экипажа или физического лица;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для прохождения на транспортное средство членов экипажа транспортного средства и физических лиц, следующих на транспортное средство (за исключением пассажиров), капитан транспортного средства или лицо командного состава транспортного средства, надлежащим образом уполномоченное капитаном транспортного средства, передает судовую роль и (или) список физических лиц, следующих на транспортное средство, на пост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физические лица (за исключением членов экипажа транспортного средства и уполномоченных представителей федеральных органов исполнительной власти) допускаются на критические элементы только в сопровождении лиц из числа сил обеспечения транспортной безопасности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пассажиры проходят на транспортное средство на основании проездных, перевозочных и удостоверяющих личность документов;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29) обеспечить защиту транспортного средства от актов незаконного вмешательства силами обеспечения транспортной безопасности транспортного средства, 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 (при их наличии);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30) обеспечить проведение досмотра, дополнительного досмотра и повторного досмотра в целях обеспечения транспортной безопасности при технологическом взаимодействии транспортного средства и объекта транспортной инфраструктуры силами подразделения транспортной безопасности объекта транспортной инфраструктуры (при их наличии);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31) обеспечить с использованием технических средств проведение осмотра объектов досмотра при их перемещении на транспортное средство при отсутствии подразделения транспортной безопасности объекта транспортной инфраструктуры или вне объекта транспортной инфраструктуры;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32) принимать меры по недопущению проникновения любых лиц на транспортное средство вне установленных (обозначенных) постов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33) обеспечить выявление признаков связи физических лиц, материальных и технических объектов с подготовкой совершения или совершением актов незаконного вмешательства путем наблюдения и (или) собеседования на границе зоны транспортной безопасности транспортного средства и в зоне транспортной безопасности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34) обеспечить выявление предметов и веществ, которые запрещены или ограничены для перемещения на транспортном средстве, путем проведения визуального осмотра транспортного средства при посадке-высадке пассажиров, погрузке-выгрузке грузов.</w:t>
      </w:r>
    </w:p>
    <w:p w:rsidR="00EB260C" w:rsidRDefault="00EB260C">
      <w:pPr>
        <w:pStyle w:val="ConsPlusNormal"/>
        <w:spacing w:before="220"/>
        <w:ind w:firstLine="540"/>
        <w:jc w:val="both"/>
      </w:pPr>
      <w:bookmarkStart w:id="5" w:name="P159"/>
      <w:bookmarkEnd w:id="5"/>
      <w:r>
        <w:lastRenderedPageBreak/>
        <w:t xml:space="preserve">8. Субъекты транспортной инфраструктуры (перевозчики) в случае объявления уровня безопасности N 2 дополнительно к требованиям, предусмотренным </w:t>
      </w:r>
      <w:hyperlink w:anchor="P112" w:history="1">
        <w:r>
          <w:rPr>
            <w:color w:val="0000FF"/>
          </w:rPr>
          <w:t>пунктом 7</w:t>
        </w:r>
      </w:hyperlink>
      <w:r>
        <w:t xml:space="preserve"> настоящего документа, обязаны: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1) обеспечить прекращение допуска и нахождения посетителей в зоне транспортной безопасности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2) обеспечить ограничение передвижения пассажиров в местах их размещения на транспортном средстве;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3) обеспечить выявление предметов и веществ, которые запрещены или ограничены для перемещения, путем проведения визуального осмотра транспортного средства при посадке пассажиров и при стоянках свыше 30 минут;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4) организовать в соответствии с паспортом транспортного средства усиленные меры по недопущению попадания на транспортное средство предметов и веществ, которые запрещены или ограничены для перемещения, по выявлению физических лиц, не имеющих правовых оснований на перемещение в зону транспортной безопасности, в том числе путем проведения повторного досмотра в целях обеспечения транспортной безопасности перемещаемых объектов досмотра. При отсутствии на объекте транспортной инфраструктуры подразделений транспортной безопасности объекта и во время движения указанные меры реализуются путем повторного осмотра объектов досмотра;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5) обеспечить выявление нарушителей, а также подготовки к совершению или совершения актов незаконного вмешательства путем патрулирования транспортного средства (не реже одного раза в 4 часа).</w:t>
      </w:r>
    </w:p>
    <w:p w:rsidR="00EB260C" w:rsidRDefault="00EB260C">
      <w:pPr>
        <w:pStyle w:val="ConsPlusNormal"/>
        <w:spacing w:before="220"/>
        <w:ind w:firstLine="540"/>
        <w:jc w:val="both"/>
      </w:pPr>
      <w:bookmarkStart w:id="6" w:name="P165"/>
      <w:bookmarkEnd w:id="6"/>
      <w:r>
        <w:t xml:space="preserve">9. Субъекты транспортной инфраструктуры (перевозчики) в случае объявления уровня безопасности N 3 дополнительно к требованиям, предусмотренным </w:t>
      </w:r>
      <w:hyperlink w:anchor="P112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59" w:history="1">
        <w:r>
          <w:rPr>
            <w:color w:val="0000FF"/>
          </w:rPr>
          <w:t>8</w:t>
        </w:r>
      </w:hyperlink>
      <w:r>
        <w:t xml:space="preserve"> настоящего документа, обязаны: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1) ограничить доступ на транспортное средство через один пост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2) выявлять нарушителей, а также подготовку к совершению или совершение актов незаконного вмешательства путем постоянного патрулирования транспортного средства силами подразделения транспортной безопасности;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3) при необходимости на основании решения лица, ответственного за обеспечение транспортной безопасности в субъекте транспортной инфраструктуры (перевозчике), или лица, ответственного за обеспечение транспортной безопасности транспортного средства: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прекратить посадку пассажиров, а также проведение погрузо-разгрузочных операций;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принять меры по эвакуации физических лиц, находящихся на транспортном средстве, за исключением сил обеспечения транспортной безопасности транспортного средства.</w:t>
      </w:r>
    </w:p>
    <w:p w:rsidR="00EB260C" w:rsidRDefault="00EB260C">
      <w:pPr>
        <w:pStyle w:val="ConsPlusNormal"/>
        <w:spacing w:before="220"/>
        <w:ind w:firstLine="540"/>
        <w:jc w:val="both"/>
      </w:pPr>
      <w:bookmarkStart w:id="7" w:name="P171"/>
      <w:bookmarkEnd w:id="7"/>
      <w:r>
        <w:t>10. Перевозчики иностранных государств обязаны: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1) обеспечить наличие международного свидетельства об охране судна или временного международного свидетельства об охране судна, предусмотренных Международным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по охране судов и портовых средств;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2) оснастить транспортное средство техническими средствами: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видеообнаружения объектов видеонаблюдения на мостике (ходовом мостике), путях прохода на мостик (ходовой мостик), местах размещения грузов, местах нахождения пассажиров, </w:t>
      </w:r>
      <w:r>
        <w:lastRenderedPageBreak/>
        <w:t>за исключением кают и санитарно-гигиенических блоков;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контроля доступа к критическим элементам;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обработки, накопления и хранения (не менее 30 суток) видеоинформации;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3) обеспечивать защиту технических средств от несанкционированного доступа к элементам управления, обработки и накопления (хранения) данных, их непрерывное функционирование в процессе осуществления перевозки, а также поддерживать средства связи в постоянной готовности к использованию;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4) обеспечивать при следовании транспортного средства его защиту от актов незаконного вмешательства силами экипажа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5) обеспечить защиту от актов незаконного вмешательства при нахождении и (или) технологическом взаимодействии с объектом транспортной инфраструктуры (портовым средством) силами подразделения транспортной безопасности объекта транспортной инфраструктуры;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6) обеспечить силами подразделения транспортной безопасности объекта транспортной инфраструктуры проведение досмотра, дополнительного досмотра и повторного досмотра в целях обеспечения транспортной безопасности объектов с использованием технических средств досмотра объектов досмотра, перемещаемых на судно при посадке-высадке пассажиров, погрузо-разгрузочных операциях на объекте транспортной инфраструктуры;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7) обеспечить силами подразделения транспортной безопасности объекта транспортной инфраструктуры следующий порядок допуска на транспортное средство: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члены экипажа транспортного средства и физические лица, следующие на транспортное средство (за исключением пассажиров), проходят на транспортное средство на основании судовой роли и (или) списка физических лиц, следующих на транспортное средство, заверенных подписью капитана транспортного средства или лица командного состава транспортного средства, надлежащим образом уполномоченного капитаном транспортного средства, и судовой печатью, а также документов, удостоверяющих личность члена экипажа или физического лица;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для прохождения на транспортное средство членов экипажа транспортного средства и физических лиц, следующих на транспортное средство (за исключением пассажиров), капитан транспортного средства или лицо командного состава транспортного средства, надлежащим образом уполномоченное капитаном транспортного средства, передает судовую роль и (или) список физических лиц, следующих на транспортное средство, на пост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физические лица (за исключением членов экипажа транспортного средства и уполномоченных представителей федеральных органов исполнительной власти) допускаются на критические элементы только в сопровождении лиц из числа экипажа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пассажиры проходят на транспортное средство на основании проездных, перевозочных и удостоверяющих личность документов;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8) организовать незамедлительное информирование об угрозе совершения или о совершении акта незаконного вмешательства с использованием судовой системы тревожного оповещения, предусмотренной Международной </w:t>
      </w:r>
      <w:hyperlink r:id="rId40" w:history="1">
        <w:r>
          <w:rPr>
            <w:color w:val="0000FF"/>
          </w:rPr>
          <w:t>конвенцией</w:t>
        </w:r>
      </w:hyperlink>
      <w:r>
        <w:t xml:space="preserve"> по охране человеческой жизни на море 1974 года;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9) в случаях если установленный уровень безопасности на транспортном средстве, имеющем технологическое взаимодействие с объектом транспортной инфраструктуры, ниже установленного уровня безопасности на объекте транспортной инфраструктуры, обеспечить на транспортном средстве выполнение положений настоящего документа, соответствующих уровню, </w:t>
      </w:r>
      <w:r>
        <w:lastRenderedPageBreak/>
        <w:t>установленному на объекте транспортной инфраструктуры, а также реализовать дополнительные меры обеспечения транспортной безопасности в части проведения досмотра, дополнительного досмотра, повторного досмотра и проведения наблюдения и (или) собеседования в соответствии с планом объекта транспортной инфраструктуры, за исключением случаев технологического взаимодействия транспортных средств, совершающих международные рейсы, и портовых средств;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при осуществлении технологического взаимодействия транспортного средства, совершающего международные рейсы, и объекта транспортной инфраструктуры, обслуживающего такие транспортные средства, в случаях, когда уровень безопасности, установленный на транспортном средстве, выше уровня безопасности, установленного на объекте транспортной инфраструктуры, обеспечить составление декларации об охране, предусмотренной Международным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по охране судов и портовых средств, и реализацию мер, установленных этой декларацией об охране, лицами, ответственными за обеспечение транспортной безопасности объекта транспортной инфраструктуры и транспортного средства (лицами, ответственными за охрану портового средства, и лицами командного состава транспортного средства, ответственными за его охрану);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10) обеспечить выполнение положений настоящего документа при повышении уровня безопасности (уровня охраны), введенного в установленном законодательством Российской Федерации порядке с учетом Международного </w:t>
      </w:r>
      <w:hyperlink r:id="rId42" w:history="1">
        <w:r>
          <w:rPr>
            <w:color w:val="0000FF"/>
          </w:rPr>
          <w:t>кодекса</w:t>
        </w:r>
      </w:hyperlink>
      <w:r>
        <w:t xml:space="preserve"> по охране судов и портовых средств;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11) ограничить доступ к критическим элементам, в том числе с использованием средств контроля доступа;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12) принимать меры по недопущению проникновения любых лиц на транспортное средство вне установленных (обозначенных) постов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13) обеспечить выявление признаков связи физических лиц и материальных и технических объектов с подготовкой совершения или совершением актов незаконного вмешательства путем наблюдения и (или) собеседования;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14) обеспечить выявление предметов и веществ, которые запрещены или ограничены для перемещения на транспортном средстве путем проведения визуального осмотра транспортного средства при посадке-высадке пассажиров, погрузке-выгрузке грузов.</w:t>
      </w:r>
    </w:p>
    <w:p w:rsidR="00EB260C" w:rsidRDefault="00EB260C">
      <w:pPr>
        <w:pStyle w:val="ConsPlusNormal"/>
        <w:spacing w:before="220"/>
        <w:ind w:firstLine="540"/>
        <w:jc w:val="both"/>
      </w:pPr>
      <w:bookmarkStart w:id="8" w:name="P194"/>
      <w:bookmarkEnd w:id="8"/>
      <w:r>
        <w:t xml:space="preserve">11. Перевозчики иностранных государств в случае объявления уровня безопасности N 2 дополнительно к требованиям, предусмотренным </w:t>
      </w:r>
      <w:hyperlink w:anchor="P171" w:history="1">
        <w:r>
          <w:rPr>
            <w:color w:val="0000FF"/>
          </w:rPr>
          <w:t>пунктом 10</w:t>
        </w:r>
      </w:hyperlink>
      <w:r>
        <w:t xml:space="preserve"> настоящего документа, обязаны: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1) обеспечить прекращение допуска и нахождения посетителей на транспортном средстве;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2) обеспечить ограничение передвижения пассажиров в местах их размещения на транспортном средстве;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3) обеспечить выявление предметов и веществ,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10 минут;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4) организовать усиленные меры по недопущению попадания на транспортное средство предметов и веществ, которые запрещены или ограничены для перемещения, физических лиц, не имеющих правовых оснований, в том числе путем проведения повторного досмотра в целях обеспечения транспортной безопасности;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5) обеспечить выявление нарушителей, а также подготовки к совершению или совершение актов незаконного вмешательства путем патрулирования транспортного средства (не реже одного раза в 2 часа).</w:t>
      </w:r>
    </w:p>
    <w:p w:rsidR="00EB260C" w:rsidRDefault="00EB260C">
      <w:pPr>
        <w:pStyle w:val="ConsPlusNormal"/>
        <w:spacing w:before="220"/>
        <w:ind w:firstLine="540"/>
        <w:jc w:val="both"/>
      </w:pPr>
      <w:bookmarkStart w:id="9" w:name="P200"/>
      <w:bookmarkEnd w:id="9"/>
      <w:r>
        <w:lastRenderedPageBreak/>
        <w:t xml:space="preserve">12. Перевозчики иностранных государств в случае объявления уровня безопасности N 3 дополнительно к требованиям, предусмотренным </w:t>
      </w:r>
      <w:hyperlink w:anchor="P171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94" w:history="1">
        <w:r>
          <w:rPr>
            <w:color w:val="0000FF"/>
          </w:rPr>
          <w:t>11</w:t>
        </w:r>
      </w:hyperlink>
      <w:r>
        <w:t xml:space="preserve"> настоящего документа, обязаны: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1) увеличить численность работников привлекаемого подразделения транспортной безопасности объекта транспортной инфраструктуры при осуществлении технологического взаимодействия с объектом транспортной инфраструктуры;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2) ограничить доступ на транспортное средство через один пост транспортного средства;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3) прекратить посадку пассажиров, а также проведение погрузо-разгрузочных операций;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4) принять меры по эвакуации физических лиц, находящихся на транспортном средстве, за исключением сил подразделения транспортной безопасности;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>5) выявлять нарушителей, а также подготовку к совершению или совершение актов незаконного вмешательства путем постоянного патрулирования транспортного средства.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13. Перевозчики иностранных государств, выполняющие перевозки из пункта отправления в пункт назначения, расположенные на территории Российской Федерации (каботаж), дополнительно к требованиям, предусмотренным </w:t>
      </w:r>
      <w:hyperlink w:anchor="P171" w:history="1">
        <w:r>
          <w:rPr>
            <w:color w:val="0000FF"/>
          </w:rPr>
          <w:t>пунктом 10</w:t>
        </w:r>
      </w:hyperlink>
      <w:r>
        <w:t xml:space="preserve"> настоящего документа, обязаны обеспечить выполнение требований, предусмотренных </w:t>
      </w:r>
      <w:hyperlink w:anchor="P112" w:history="1">
        <w:r>
          <w:rPr>
            <w:color w:val="0000FF"/>
          </w:rPr>
          <w:t>пунктом 7</w:t>
        </w:r>
      </w:hyperlink>
      <w:r>
        <w:t xml:space="preserve"> настоящего документа.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14. Перевозчики иностранных государств, выполняющие перевозки из пункта отправления в пункт назначения, расположенные на территории Российской Федерации (каботаж), в случае объявления уровня безопасности N 2 дополнительно к требованиям, предусмотренным </w:t>
      </w:r>
      <w:hyperlink w:anchor="P171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94" w:history="1">
        <w:r>
          <w:rPr>
            <w:color w:val="0000FF"/>
          </w:rPr>
          <w:t>11</w:t>
        </w:r>
      </w:hyperlink>
      <w:r>
        <w:t xml:space="preserve"> настоящего документа, обязаны обеспечить выполнение требований, предусмотренных </w:t>
      </w:r>
      <w:hyperlink w:anchor="P112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59" w:history="1">
        <w:r>
          <w:rPr>
            <w:color w:val="0000FF"/>
          </w:rPr>
          <w:t>8</w:t>
        </w:r>
      </w:hyperlink>
      <w:r>
        <w:t xml:space="preserve"> настоящего документа.</w:t>
      </w:r>
    </w:p>
    <w:p w:rsidR="00EB260C" w:rsidRDefault="00EB260C">
      <w:pPr>
        <w:pStyle w:val="ConsPlusNormal"/>
        <w:spacing w:before="220"/>
        <w:ind w:firstLine="540"/>
        <w:jc w:val="both"/>
      </w:pPr>
      <w:r>
        <w:t xml:space="preserve">15. Перевозчики иностранных государств, выполняющие перевозки из пункта отправления в пункт назначения, расположенные на территории Российской Федерации (каботаж), в случае объявления уровня безопасности N 3 дополнительно к требованиям, предусмотренным </w:t>
      </w:r>
      <w:hyperlink w:anchor="P171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200" w:history="1">
        <w:r>
          <w:rPr>
            <w:color w:val="0000FF"/>
          </w:rPr>
          <w:t>12</w:t>
        </w:r>
      </w:hyperlink>
      <w:r>
        <w:t xml:space="preserve"> настоящего документа, обязаны обеспечить выполнение требований, предусмотренных </w:t>
      </w:r>
      <w:hyperlink w:anchor="P112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65" w:history="1">
        <w:r>
          <w:rPr>
            <w:color w:val="0000FF"/>
          </w:rPr>
          <w:t>9</w:t>
        </w:r>
      </w:hyperlink>
      <w:r>
        <w:t xml:space="preserve"> настоящего документа.</w:t>
      </w: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jc w:val="right"/>
        <w:outlineLvl w:val="1"/>
      </w:pPr>
      <w:r>
        <w:t>Приложение</w:t>
      </w:r>
    </w:p>
    <w:p w:rsidR="00EB260C" w:rsidRDefault="00EB260C">
      <w:pPr>
        <w:pStyle w:val="ConsPlusNormal"/>
        <w:jc w:val="right"/>
      </w:pPr>
      <w:r>
        <w:t>к требованиям по обеспечению</w:t>
      </w:r>
    </w:p>
    <w:p w:rsidR="00EB260C" w:rsidRDefault="00EB260C">
      <w:pPr>
        <w:pStyle w:val="ConsPlusNormal"/>
        <w:jc w:val="right"/>
      </w:pPr>
      <w:r>
        <w:t>транспортной безопасности, учитывающим</w:t>
      </w:r>
    </w:p>
    <w:p w:rsidR="00EB260C" w:rsidRDefault="00EB260C">
      <w:pPr>
        <w:pStyle w:val="ConsPlusNormal"/>
        <w:jc w:val="right"/>
      </w:pPr>
      <w:r>
        <w:t>уровни безопасности для транспортных</w:t>
      </w:r>
    </w:p>
    <w:p w:rsidR="00EB260C" w:rsidRDefault="00EB260C">
      <w:pPr>
        <w:pStyle w:val="ConsPlusNormal"/>
        <w:jc w:val="right"/>
      </w:pPr>
      <w:r>
        <w:t>средств морского и внутреннего</w:t>
      </w:r>
    </w:p>
    <w:p w:rsidR="00EB260C" w:rsidRDefault="00EB260C">
      <w:pPr>
        <w:pStyle w:val="ConsPlusNormal"/>
        <w:jc w:val="right"/>
      </w:pPr>
      <w:r>
        <w:t>водного транспорта</w:t>
      </w: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jc w:val="center"/>
      </w:pPr>
      <w:r>
        <w:t>ТИПОВАЯ ФОРМА ПАСПОРТА</w:t>
      </w:r>
    </w:p>
    <w:p w:rsidR="00EB260C" w:rsidRDefault="00EB260C">
      <w:pPr>
        <w:pStyle w:val="ConsPlusNormal"/>
        <w:jc w:val="center"/>
      </w:pPr>
      <w:r>
        <w:t>ОБЕСПЕЧЕНИЯ ТРАНСПОРТНОЙ БЕЗОПАСНОСТИ ТРАНСПОРТНОГО</w:t>
      </w:r>
    </w:p>
    <w:p w:rsidR="00EB260C" w:rsidRDefault="00EB260C">
      <w:pPr>
        <w:pStyle w:val="ConsPlusNormal"/>
        <w:jc w:val="center"/>
      </w:pPr>
      <w:r>
        <w:t>СРЕДСТВА МОРСКОГО И ВНУТРЕННЕГО ВОДНОГО ТРАНСПОРТА</w:t>
      </w:r>
    </w:p>
    <w:p w:rsidR="00EB260C" w:rsidRDefault="00EB26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189"/>
        <w:gridCol w:w="340"/>
        <w:gridCol w:w="3571"/>
      </w:tblGrid>
      <w:tr w:rsidR="00EB260C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C" w:rsidRDefault="00EB260C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Для служебного пользования</w:t>
            </w:r>
          </w:p>
          <w:p w:rsidR="00EB260C" w:rsidRDefault="00EB260C">
            <w:pPr>
              <w:pStyle w:val="ConsPlusNormal"/>
              <w:jc w:val="center"/>
            </w:pPr>
            <w:r>
              <w:t>---------------------------------------</w:t>
            </w:r>
          </w:p>
          <w:p w:rsidR="00EB260C" w:rsidRDefault="00EB260C">
            <w:pPr>
              <w:pStyle w:val="ConsPlusNormal"/>
              <w:jc w:val="center"/>
            </w:pPr>
            <w:r>
              <w:t>Экз. N ________</w:t>
            </w:r>
          </w:p>
        </w:tc>
      </w:tr>
      <w:tr w:rsidR="00EB260C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/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C" w:rsidRDefault="00EB260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/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C" w:rsidRDefault="00EB260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EB260C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/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C" w:rsidRDefault="00EB260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/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/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C" w:rsidRDefault="00EB260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/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(руководитель)</w:t>
            </w:r>
          </w:p>
        </w:tc>
      </w:tr>
      <w:tr w:rsidR="00EB260C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/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C" w:rsidRDefault="00EB260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/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/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EB260C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"__" __________ 20__ г.</w:t>
            </w: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B26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bookmarkStart w:id="10" w:name="P242"/>
            <w:bookmarkEnd w:id="10"/>
            <w:r>
              <w:t>ПАСПОРТ</w:t>
            </w:r>
          </w:p>
          <w:p w:rsidR="00EB260C" w:rsidRDefault="00EB260C">
            <w:pPr>
              <w:pStyle w:val="ConsPlusNormal"/>
              <w:jc w:val="center"/>
            </w:pPr>
            <w:r>
              <w:t>обеспечения транспортной безопасности транспортного средства (группы транспортных средств) морского и внутреннего водного транспорта</w:t>
            </w: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B26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  <w:outlineLvl w:val="2"/>
            </w:pPr>
            <w:r>
              <w:t>1. Общие сведения о субъекте транспортной инфраструктуры (перевозчике)</w:t>
            </w: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B260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(полное и краткое наименование, организационно-правовая форма по общероссийскому классификатору организационно-правовых форм)</w:t>
            </w:r>
          </w:p>
        </w:tc>
      </w:tr>
      <w:tr w:rsidR="00EB260C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(адрес, указанный в Едином государственном реестре юридических лиц, Едином государственном реестре индивидуальных предпринимателей, и фактический адрес)</w:t>
            </w:r>
          </w:p>
        </w:tc>
      </w:tr>
      <w:tr w:rsidR="00EB260C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(контактные данные: телефон, факс, адрес электронной почты)</w:t>
            </w:r>
          </w:p>
        </w:tc>
      </w:tr>
      <w:tr w:rsidR="00EB260C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(регистрационный номер и дата внесения в Единый государственный реестр юридических лиц, Единый государственный реестр индивидуальных предпринимателей)</w:t>
            </w:r>
          </w:p>
        </w:tc>
      </w:tr>
      <w:tr w:rsidR="00EB260C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(идентификационный номер налогоплательщика и дата его присвоения)</w:t>
            </w: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B26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  <w:outlineLvl w:val="2"/>
            </w:pPr>
            <w:r>
              <w:t>2. Сведения о транспортном средстве (группе транспортных средств) и об осуществляемых перевозках</w:t>
            </w: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6"/>
        <w:gridCol w:w="1984"/>
      </w:tblGrid>
      <w:tr w:rsidR="00EB260C"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:rsidR="00EB260C" w:rsidRDefault="00EB260C">
            <w:pPr>
              <w:pStyle w:val="ConsPlusNormal"/>
              <w:jc w:val="center"/>
            </w:pPr>
            <w:r>
              <w:t>Название судна или номер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single" w:sz="4" w:space="0" w:color="auto"/>
              <w:bottom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Государство регистрации, регистрационный номер судна в соответствующем судовом реестре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:rsidR="00EB260C" w:rsidRDefault="00EB260C">
            <w:pPr>
              <w:pStyle w:val="ConsPlusNormal"/>
              <w:jc w:val="center"/>
            </w:pPr>
            <w:r>
              <w:t>(в установленных случаях также номер Международной морской организации)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single" w:sz="4" w:space="0" w:color="auto"/>
              <w:bottom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Государственный флаг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:rsidR="00EB260C" w:rsidRDefault="00EB260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single" w:sz="4" w:space="0" w:color="auto"/>
              <w:bottom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Порт приписки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:rsidR="00EB260C" w:rsidRDefault="00EB260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single" w:sz="4" w:space="0" w:color="auto"/>
              <w:bottom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Предназначение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:rsidR="00EB260C" w:rsidRDefault="00EB260C">
            <w:pPr>
              <w:pStyle w:val="ConsPlusNormal"/>
              <w:jc w:val="center"/>
            </w:pPr>
            <w:r>
              <w:t>(перевозка пассажиров, грузов и др.)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single" w:sz="4" w:space="0" w:color="auto"/>
              <w:bottom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Вид плавания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:rsidR="00EB260C" w:rsidRDefault="00EB260C">
            <w:pPr>
              <w:pStyle w:val="ConsPlusNormal"/>
              <w:jc w:val="center"/>
            </w:pPr>
            <w:r>
              <w:t>(морское, внутреннее, смешанное (река-море)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single" w:sz="4" w:space="0" w:color="auto"/>
              <w:bottom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Самоходное (несамоходное) судно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:rsidR="00EB260C" w:rsidRDefault="00EB260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B260C" w:rsidRDefault="00EB260C">
            <w:pPr>
              <w:pStyle w:val="ConsPlusNormal"/>
            </w:pP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B26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  <w:outlineLvl w:val="2"/>
            </w:pPr>
            <w:r>
              <w:t>3. Сведения об оснащенности техническими средствами обеспечения транспортной безопасности транспортного средства и сведения о пункте управления обеспечением транспортной безопасности</w:t>
            </w:r>
          </w:p>
        </w:tc>
      </w:tr>
      <w:tr w:rsidR="00EB26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(для несамоходных судов указывается в составе буксировочного судна)</w:t>
            </w: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EB260C">
        <w:tc>
          <w:tcPr>
            <w:tcW w:w="3013" w:type="dxa"/>
          </w:tcPr>
          <w:p w:rsidR="00EB260C" w:rsidRDefault="00EB260C">
            <w:pPr>
              <w:pStyle w:val="ConsPlusNormal"/>
              <w:jc w:val="center"/>
            </w:pPr>
            <w:r>
              <w:t>Наименование технического средства обеспечения транспортной безопасности</w:t>
            </w:r>
          </w:p>
        </w:tc>
        <w:tc>
          <w:tcPr>
            <w:tcW w:w="3013" w:type="dxa"/>
          </w:tcPr>
          <w:p w:rsidR="00EB260C" w:rsidRDefault="00EB260C">
            <w:pPr>
              <w:pStyle w:val="ConsPlusNormal"/>
              <w:jc w:val="center"/>
            </w:pPr>
            <w:r>
              <w:t>Места размещения и количество установленных средств обеспечения транспортной безопасности</w:t>
            </w:r>
          </w:p>
        </w:tc>
        <w:tc>
          <w:tcPr>
            <w:tcW w:w="3014" w:type="dxa"/>
          </w:tcPr>
          <w:p w:rsidR="00EB260C" w:rsidRDefault="00EB260C">
            <w:pPr>
              <w:pStyle w:val="ConsPlusNormal"/>
              <w:jc w:val="center"/>
            </w:pPr>
            <w:r>
              <w:t>Описание и характеристика средств обеспечения транспортной безопасности</w:t>
            </w:r>
          </w:p>
        </w:tc>
      </w:tr>
      <w:tr w:rsidR="00EB260C">
        <w:tc>
          <w:tcPr>
            <w:tcW w:w="3013" w:type="dxa"/>
          </w:tcPr>
          <w:p w:rsidR="00EB260C" w:rsidRDefault="00EB260C">
            <w:pPr>
              <w:pStyle w:val="ConsPlusNormal"/>
            </w:pPr>
          </w:p>
        </w:tc>
        <w:tc>
          <w:tcPr>
            <w:tcW w:w="3013" w:type="dxa"/>
          </w:tcPr>
          <w:p w:rsidR="00EB260C" w:rsidRDefault="00EB260C">
            <w:pPr>
              <w:pStyle w:val="ConsPlusNormal"/>
            </w:pPr>
          </w:p>
        </w:tc>
        <w:tc>
          <w:tcPr>
            <w:tcW w:w="3014" w:type="dxa"/>
          </w:tcPr>
          <w:p w:rsidR="00EB260C" w:rsidRDefault="00EB260C">
            <w:pPr>
              <w:pStyle w:val="ConsPlusNormal"/>
            </w:pP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B26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  <w:outlineLvl w:val="3"/>
            </w:pPr>
            <w:r>
              <w:t>Описание месторасположения пункта управления обеспечением транспортной безопасности, описание их оснащенности используемыми техническими средствами обеспечения транспортной безопасности, в том числе средствами связи и оповещения, количественный и качественный состав работников сил обеспечения транспортной безопасности пункта управления обеспечением транспортной безопасности</w:t>
            </w:r>
          </w:p>
        </w:tc>
      </w:tr>
      <w:tr w:rsidR="00EB260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B26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  <w:outlineLvl w:val="2"/>
            </w:pPr>
            <w:r>
              <w:t xml:space="preserve">4. Описание реализуемых мер по обеспечению транспортной безопасности транспортного средства (группы транспортных средств), направленных на исполнение </w:t>
            </w:r>
            <w:hyperlink w:anchor="P29" w:history="1">
              <w:r>
                <w:rPr>
                  <w:color w:val="0000FF"/>
                </w:rPr>
                <w:t>требований</w:t>
              </w:r>
            </w:hyperlink>
            <w:r>
              <w:t xml:space="preserve"> по обеспечению транспортной безопасности, учитывающих уровни безопасности для транспортных средств морского и внутреннего водного транспорта, утвержденных постановлением Правительства Российской Федерации от 8 октября 2020 г. N 1637 "Об утверждении требований по обеспечению транспортной безопасности, учитывающих уровни безопасности для транспортных средств морского и внутреннего водного транспорта"</w:t>
            </w:r>
          </w:p>
          <w:p w:rsidR="00EB260C" w:rsidRDefault="00EB260C">
            <w:pPr>
              <w:pStyle w:val="ConsPlusNormal"/>
              <w:jc w:val="center"/>
            </w:pPr>
            <w:r>
              <w:t>(для несамоходных судов указывается в составе буксировочного судна)</w:t>
            </w: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B26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ind w:firstLine="283"/>
              <w:jc w:val="both"/>
              <w:outlineLvl w:val="3"/>
            </w:pPr>
            <w:r>
              <w:t>4.1. При уровне безопасности N 1 (постоянный)</w:t>
            </w:r>
          </w:p>
        </w:tc>
      </w:tr>
      <w:tr w:rsidR="00EB260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ind w:firstLine="283"/>
              <w:jc w:val="both"/>
              <w:outlineLvl w:val="3"/>
            </w:pPr>
            <w:r>
              <w:t>4.2. При объявлении (установлении) уровня безопасности N 2</w:t>
            </w:r>
          </w:p>
        </w:tc>
      </w:tr>
      <w:tr w:rsidR="00EB260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ind w:firstLine="283"/>
              <w:jc w:val="both"/>
              <w:outlineLvl w:val="3"/>
            </w:pPr>
            <w:r>
              <w:t>4.3. При объявлении (установлении) уровня безопасности N 3</w:t>
            </w:r>
          </w:p>
        </w:tc>
      </w:tr>
      <w:tr w:rsidR="00EB260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B26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  <w:outlineLvl w:val="2"/>
            </w:pPr>
            <w:r>
              <w:t>5. Сведения о лицах, назначенных субъектом транспортной инфраструктуры (перевозчиком) ответственными за обеспечение транспортной безопасности</w:t>
            </w: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5"/>
        <w:gridCol w:w="3572"/>
      </w:tblGrid>
      <w:tr w:rsidR="00EB260C">
        <w:tc>
          <w:tcPr>
            <w:tcW w:w="5495" w:type="dxa"/>
          </w:tcPr>
          <w:p w:rsidR="00EB260C" w:rsidRDefault="00EB260C">
            <w:pPr>
              <w:pStyle w:val="ConsPlusNormal"/>
            </w:pPr>
            <w:r>
              <w:t>Фамилия, имя, отчество (при наличии) лица, ответственного за обеспечение транспортной безопасности в субъекте транспортной инфраструктуры (перевозчике)</w:t>
            </w:r>
          </w:p>
        </w:tc>
        <w:tc>
          <w:tcPr>
            <w:tcW w:w="3572" w:type="dxa"/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5495" w:type="dxa"/>
          </w:tcPr>
          <w:p w:rsidR="00EB260C" w:rsidRDefault="00EB260C">
            <w:pPr>
              <w:pStyle w:val="ConsPlusNormal"/>
            </w:pPr>
            <w:r>
              <w:t>Должность</w:t>
            </w:r>
          </w:p>
        </w:tc>
        <w:tc>
          <w:tcPr>
            <w:tcW w:w="3572" w:type="dxa"/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5495" w:type="dxa"/>
          </w:tcPr>
          <w:p w:rsidR="00EB260C" w:rsidRDefault="00EB260C">
            <w:pPr>
              <w:pStyle w:val="ConsPlusNormal"/>
            </w:pPr>
            <w:r>
              <w:t>Телефон мобильный</w:t>
            </w:r>
          </w:p>
        </w:tc>
        <w:tc>
          <w:tcPr>
            <w:tcW w:w="3572" w:type="dxa"/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5495" w:type="dxa"/>
          </w:tcPr>
          <w:p w:rsidR="00EB260C" w:rsidRDefault="00EB260C">
            <w:pPr>
              <w:pStyle w:val="ConsPlusNormal"/>
            </w:pPr>
            <w:r>
              <w:t>Факс</w:t>
            </w:r>
          </w:p>
        </w:tc>
        <w:tc>
          <w:tcPr>
            <w:tcW w:w="3572" w:type="dxa"/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5495" w:type="dxa"/>
          </w:tcPr>
          <w:p w:rsidR="00EB260C" w:rsidRDefault="00EB260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572" w:type="dxa"/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5495" w:type="dxa"/>
          </w:tcPr>
          <w:p w:rsidR="00EB260C" w:rsidRDefault="00EB260C">
            <w:pPr>
              <w:pStyle w:val="ConsPlusNormal"/>
            </w:pPr>
            <w:r>
              <w:t>Номер и дата приказа о назначении</w:t>
            </w:r>
          </w:p>
        </w:tc>
        <w:tc>
          <w:tcPr>
            <w:tcW w:w="3572" w:type="dxa"/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5495" w:type="dxa"/>
          </w:tcPr>
          <w:p w:rsidR="00EB260C" w:rsidRDefault="00EB260C">
            <w:pPr>
              <w:pStyle w:val="ConsPlusNormal"/>
            </w:pPr>
            <w:r>
              <w:t>Фамилия, имя, отчество (при наличии) лица, назначенного субъектом транспортной инфраструктуры ответственным за обеспечение транспортной безопасности транспортного средства</w:t>
            </w:r>
          </w:p>
        </w:tc>
        <w:tc>
          <w:tcPr>
            <w:tcW w:w="3572" w:type="dxa"/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5495" w:type="dxa"/>
          </w:tcPr>
          <w:p w:rsidR="00EB260C" w:rsidRDefault="00EB260C">
            <w:pPr>
              <w:pStyle w:val="ConsPlusNormal"/>
            </w:pPr>
            <w:r>
              <w:t>Телефон мобильный</w:t>
            </w:r>
          </w:p>
        </w:tc>
        <w:tc>
          <w:tcPr>
            <w:tcW w:w="3572" w:type="dxa"/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5495" w:type="dxa"/>
          </w:tcPr>
          <w:p w:rsidR="00EB260C" w:rsidRDefault="00EB260C">
            <w:pPr>
              <w:pStyle w:val="ConsPlusNormal"/>
            </w:pPr>
            <w:r>
              <w:t>Факс</w:t>
            </w:r>
          </w:p>
        </w:tc>
        <w:tc>
          <w:tcPr>
            <w:tcW w:w="3572" w:type="dxa"/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5495" w:type="dxa"/>
          </w:tcPr>
          <w:p w:rsidR="00EB260C" w:rsidRDefault="00EB260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572" w:type="dxa"/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5495" w:type="dxa"/>
          </w:tcPr>
          <w:p w:rsidR="00EB260C" w:rsidRDefault="00EB260C">
            <w:pPr>
              <w:pStyle w:val="ConsPlusNormal"/>
            </w:pPr>
            <w:r>
              <w:t>Номер и дата приказа, распоряжения, решения о назначении</w:t>
            </w:r>
          </w:p>
        </w:tc>
        <w:tc>
          <w:tcPr>
            <w:tcW w:w="3572" w:type="dxa"/>
          </w:tcPr>
          <w:p w:rsidR="00EB260C" w:rsidRDefault="00EB260C">
            <w:pPr>
              <w:pStyle w:val="ConsPlusNormal"/>
            </w:pP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B26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ind w:firstLine="283"/>
              <w:jc w:val="both"/>
              <w:outlineLvl w:val="2"/>
            </w:pPr>
            <w:r>
              <w:t>Приложения (для несамоходных судов прилагаются в составе буксировочного судна):</w:t>
            </w:r>
          </w:p>
        </w:tc>
      </w:tr>
      <w:tr w:rsidR="00EB26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ind w:firstLine="283"/>
              <w:jc w:val="both"/>
            </w:pPr>
            <w:r>
              <w:lastRenderedPageBreak/>
              <w:t>1. Результаты обследования и изучения реализуемых на транспортном средстве мер от угроз совершения актов незаконного вмешательства с учетом соответствующих требований по обеспечению транспортной безопасности на ____ листах в 1 экземпляре.</w:t>
            </w:r>
          </w:p>
          <w:p w:rsidR="00EB260C" w:rsidRDefault="00EB260C">
            <w:pPr>
              <w:pStyle w:val="ConsPlusNormal"/>
              <w:ind w:firstLine="283"/>
              <w:jc w:val="both"/>
            </w:pPr>
            <w:r>
              <w:t xml:space="preserve">2. Положение (устав) сформированного подразделения транспортной безопасности транспортного средства, с приложением копий договоров с привлеченными подразделениями транспортной безопасности на ____ листах в 1 экземпляре (прикладываются к настоящему паспорту в течение одного месяца (для субъектов транспортной инфраструктуры, осуществляющих закупки работ и услуг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или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 в течение 5 месяцев) с даты утверждения паспорта).</w:t>
            </w:r>
          </w:p>
          <w:p w:rsidR="00EB260C" w:rsidRDefault="00EB260C">
            <w:pPr>
              <w:pStyle w:val="ConsPlusNormal"/>
              <w:ind w:firstLine="283"/>
              <w:jc w:val="both"/>
            </w:pPr>
            <w:r>
              <w:t>3. Перечень штатных должностей работников (персонала) субъекта транспортной инфраструктуры (перевозчика), осуществляющих деятельность в зоне транспортной безопасности транспортного средства, на ____ листах в 1 экземпляре.</w:t>
            </w:r>
          </w:p>
          <w:p w:rsidR="00EB260C" w:rsidRDefault="00EB260C">
            <w:pPr>
              <w:pStyle w:val="ConsPlusNormal"/>
              <w:ind w:firstLine="283"/>
              <w:jc w:val="both"/>
            </w:pPr>
            <w:r>
              <w:t>4. Перечень штатных должностей работников (персонала) субъекта транспортной инфраструктуры (перевозчика), непосредственно связанного с обеспечением транспортной безопасности транспортных средств, на ____ листах в 1 экземпляре.</w:t>
            </w:r>
          </w:p>
          <w:p w:rsidR="00EB260C" w:rsidRDefault="00EB260C">
            <w:pPr>
              <w:pStyle w:val="ConsPlusNormal"/>
              <w:ind w:firstLine="283"/>
              <w:jc w:val="both"/>
            </w:pPr>
            <w:r>
              <w:t>5. Перечень штатных должностей работников юридических лиц и (или) индивидуальных предпринимателей, осуществляющих на законных основаниях деятельность в зоне транспортной безопасности транспортного средства (за исключением уполномоченных подразделений федеральных органов исполнительной власти), на ____ листах в 1 экземпляре.</w:t>
            </w:r>
          </w:p>
          <w:p w:rsidR="00EB260C" w:rsidRDefault="00EB260C">
            <w:pPr>
              <w:pStyle w:val="ConsPlusNormal"/>
              <w:ind w:firstLine="283"/>
              <w:jc w:val="both"/>
            </w:pPr>
            <w:r>
              <w:t>6. Организационная структура (схема) управления силами обеспечения транспортной безопасности транспортного средства на ____ листах в 1 экземпляре.</w:t>
            </w:r>
          </w:p>
          <w:p w:rsidR="00EB260C" w:rsidRDefault="00EB260C">
            <w:pPr>
              <w:pStyle w:val="ConsPlusNormal"/>
              <w:ind w:firstLine="283"/>
              <w:jc w:val="both"/>
            </w:pPr>
            <w:r>
              <w:t>7. Правила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Федерации, органов внутренних дел, а также органов Федеральной службы по надзору в сфере транспорта об угрозах совершения и (или) о совершении актов незаконного вмешательства в порядке, установленном Министерством транспорта Российской Федерации, на ____ листах в 1 экземпляре.</w:t>
            </w:r>
          </w:p>
          <w:p w:rsidR="00EB260C" w:rsidRDefault="00EB260C">
            <w:pPr>
              <w:pStyle w:val="ConsPlusNormal"/>
              <w:ind w:firstLine="283"/>
              <w:jc w:val="both"/>
            </w:pPr>
            <w:r>
              <w:t>8. Порядок доведения до сил обеспечения транспортной безопасности транспортного средства и экипажа транспортного средства информации об изменении уровня безопасности транспортного средства, об угрозах совершения и о совершении актов незаконного вмешательства, на ____ листах в 1 экземпляре.</w:t>
            </w:r>
          </w:p>
          <w:p w:rsidR="00EB260C" w:rsidRDefault="00EB260C">
            <w:pPr>
              <w:pStyle w:val="ConsPlusNormal"/>
              <w:ind w:firstLine="283"/>
              <w:jc w:val="both"/>
            </w:pPr>
            <w:r>
              <w:t xml:space="preserve">9. Порядок доступа к сведениям, содержащимися в паспорте обеспечения транспортной безопасности транспортного средства, в соответствии с порядком, установленным Правительством Российской Федерации в соответствии с </w:t>
            </w:r>
            <w:hyperlink r:id="rId45" w:history="1">
              <w:r>
                <w:rPr>
                  <w:color w:val="0000FF"/>
                </w:rPr>
                <w:t>частью 8 статьи 5</w:t>
              </w:r>
            </w:hyperlink>
            <w:r>
              <w:t xml:space="preserve"> Федерального закона "О транспортной безопасности", на ____ листах в 1 экземпляре.</w:t>
            </w:r>
          </w:p>
          <w:p w:rsidR="00EB260C" w:rsidRDefault="00EB260C">
            <w:pPr>
              <w:pStyle w:val="ConsPlusNormal"/>
              <w:ind w:firstLine="283"/>
              <w:jc w:val="both"/>
            </w:pPr>
            <w:r>
              <w:t xml:space="preserve">10. Согласованные с уполномоченными подразделениями органов Федеральной службы безопасности Российской Федерации, органов внутренних дел, а также Федеральной службы по надзору в сфере транспорта правила, обеспечивающие реализацию порядка, предусмотренного </w:t>
            </w:r>
            <w:hyperlink r:id="rId46" w:history="1">
              <w:r>
                <w:rPr>
                  <w:color w:val="0000FF"/>
                </w:rPr>
                <w:t>пунктом 5 части 2 статьи 12</w:t>
              </w:r>
            </w:hyperlink>
            <w:r>
              <w:t xml:space="preserve"> Федерального закона "О транспортной безопасности", на _____ л. в 1 экземпляре (прикладываются к настоящему паспорту в течение 6 месяцев со дня его утверждения).</w:t>
            </w:r>
          </w:p>
        </w:tc>
      </w:tr>
    </w:tbl>
    <w:p w:rsidR="00EB260C" w:rsidRDefault="00EB26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0"/>
        <w:gridCol w:w="340"/>
        <w:gridCol w:w="340"/>
        <w:gridCol w:w="340"/>
        <w:gridCol w:w="850"/>
        <w:gridCol w:w="397"/>
        <w:gridCol w:w="340"/>
        <w:gridCol w:w="340"/>
        <w:gridCol w:w="3572"/>
      </w:tblGrid>
      <w:tr w:rsidR="00EB260C">
        <w:tc>
          <w:tcPr>
            <w:tcW w:w="90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М.П.</w:t>
            </w:r>
          </w:p>
        </w:tc>
      </w:tr>
      <w:tr w:rsidR="00EB260C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both"/>
            </w:pPr>
            <w:r>
              <w:t>Отметка о получении: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C" w:rsidRDefault="00EB260C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</w:pPr>
            <w: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C" w:rsidRDefault="00EB260C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C" w:rsidRDefault="00EB26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C" w:rsidRDefault="00EB260C">
            <w:pPr>
              <w:pStyle w:val="ConsPlusNormal"/>
            </w:pPr>
          </w:p>
        </w:tc>
      </w:tr>
      <w:tr w:rsidR="00EB260C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</w:pPr>
          </w:p>
        </w:tc>
        <w:tc>
          <w:tcPr>
            <w:tcW w:w="65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>
            <w:pPr>
              <w:pStyle w:val="ConsPlusNormal"/>
              <w:jc w:val="center"/>
            </w:pPr>
            <w:r>
              <w:t>(дата, ф.и.о., должность лица (представителя Росморречфлота)</w:t>
            </w:r>
          </w:p>
        </w:tc>
      </w:tr>
    </w:tbl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jc w:val="both"/>
      </w:pPr>
    </w:p>
    <w:p w:rsidR="00EB260C" w:rsidRDefault="00EB26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793" w:rsidRDefault="00163793">
      <w:bookmarkStart w:id="11" w:name="_GoBack"/>
      <w:bookmarkEnd w:id="11"/>
    </w:p>
    <w:sectPr w:rsidR="00163793" w:rsidSect="0024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C"/>
    <w:rsid w:val="00163793"/>
    <w:rsid w:val="00E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A5DD6-373B-40A7-810E-5AB48347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8C8F676569B94E7FC153850351F4A04FE2C426DA17A0286ECFBB1374E61A3E7CFFB8078CBED7A907D5DC5FB116E562A061C08C4W5JBK" TargetMode="External"/><Relationship Id="rId13" Type="http://schemas.openxmlformats.org/officeDocument/2006/relationships/hyperlink" Target="consultantplus://offline/ref=FEA8C8F676569B94E7FC153850351F4A04FE2C426DA17A0286ECFBB1374E61A3E7CFFB867BC6B27F856C05C9F90C7156351A1E0AWCJ6K" TargetMode="External"/><Relationship Id="rId18" Type="http://schemas.openxmlformats.org/officeDocument/2006/relationships/hyperlink" Target="consultantplus://offline/ref=FEA8C8F676569B94E7FC153850351F4A04FE2C426DA17A0286ECFBB1374E61A3E7CFFB8778C6B27F856C05C9F90C7156351A1E0AWCJ6K" TargetMode="External"/><Relationship Id="rId26" Type="http://schemas.openxmlformats.org/officeDocument/2006/relationships/hyperlink" Target="consultantplus://offline/ref=FEA8C8F676569B94E7FC153850351F4A04FE2C426DA17A0286ECFBB1374E61A3E7CFFB8078CBED7A907D5DC5FB116E562A061C08C4W5JBK" TargetMode="External"/><Relationship Id="rId39" Type="http://schemas.openxmlformats.org/officeDocument/2006/relationships/hyperlink" Target="consultantplus://offline/ref=FEA8C8F676569B94E7FC103753351F4A05FB23446EA827088EB5F7B330413EB4E086F78179CDE729CA6D598CAF1F715435191F16C45B2BWFJ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A8C8F676569B94E7FC153850351F4A06FF22426EA47A0286ECFBB1374E61A3E7CFFB8079CDE62EC8325C99BE477D5628061F09D85929F7WCJ1K" TargetMode="External"/><Relationship Id="rId34" Type="http://schemas.openxmlformats.org/officeDocument/2006/relationships/hyperlink" Target="consultantplus://offline/ref=FEA8C8F676569B94E7FC153850351F4A04FE2C426DA17A0286ECFBB1374E61A3E7CFFB8079CDE729C4325C99BE477D5628061F09D85929F7WCJ1K" TargetMode="External"/><Relationship Id="rId42" Type="http://schemas.openxmlformats.org/officeDocument/2006/relationships/hyperlink" Target="consultantplus://offline/ref=FEA8C8F676569B94E7FC103753351F4A05FB23446EA827088EB5F7B330413EB4E086F78179CDE729CA6D598CAF1F715435191F16C45B2BWFJ5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EA8C8F676569B94E7FC153850351F4A04FE2C426DA17A0286ECFBB1374E61A3F5CFA38C78CEF82FC0270AC8F8W1J2K" TargetMode="External"/><Relationship Id="rId12" Type="http://schemas.openxmlformats.org/officeDocument/2006/relationships/hyperlink" Target="consultantplus://offline/ref=FEA8C8F676569B94E7FC153850351F4A04FE2C426DA17A0286ECFBB1374E61A3E7CFFB8978C6B27F856C05C9F90C7156351A1E0AWCJ6K" TargetMode="External"/><Relationship Id="rId17" Type="http://schemas.openxmlformats.org/officeDocument/2006/relationships/hyperlink" Target="consultantplus://offline/ref=FEA8C8F676569B94E7FC153850351F4A04FE2C426DA17A0286ECFBB1374E61A3E7CFFB8079CDE728C8325C99BE477D5628061F09D85929F7WCJ1K" TargetMode="External"/><Relationship Id="rId25" Type="http://schemas.openxmlformats.org/officeDocument/2006/relationships/hyperlink" Target="consultantplus://offline/ref=FEA8C8F676569B94E7FC103753351F4A05FB23446EA827088EB5F7B330413EB4E086F78179CDE729CA6D598CAF1F715435191F16C45B2BWFJ5K" TargetMode="External"/><Relationship Id="rId33" Type="http://schemas.openxmlformats.org/officeDocument/2006/relationships/hyperlink" Target="consultantplus://offline/ref=FEA8C8F676569B94E7FC153850351F4A04FE2C426DA17A0286ECFBB1374E61A3E7CFFB867BC6B27F856C05C9F90C7156351A1E0AWCJ6K" TargetMode="External"/><Relationship Id="rId38" Type="http://schemas.openxmlformats.org/officeDocument/2006/relationships/hyperlink" Target="consultantplus://offline/ref=FEA8C8F676569B94E7FC153850351F4A04FE2C426DA17A0286ECFBB1374E61A3E7CFFB847EC6B27F856C05C9F90C7156351A1E0AWCJ6K" TargetMode="External"/><Relationship Id="rId46" Type="http://schemas.openxmlformats.org/officeDocument/2006/relationships/hyperlink" Target="consultantplus://offline/ref=FEA8C8F676569B94E7FC153850351F4A04FE2C426DA17A0286ECFBB1374E61A3E7CFFB867BC6B27F856C05C9F90C7156351A1E0AWCJ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A8C8F676569B94E7FC153850351F4A04FE2C426DA17A0286ECFBB1374E61A3E7CFFB8079CDE729C4325C99BE477D5628061F09D85929F7WCJ1K" TargetMode="External"/><Relationship Id="rId20" Type="http://schemas.openxmlformats.org/officeDocument/2006/relationships/hyperlink" Target="consultantplus://offline/ref=FEA8C8F676569B94E7FC103753351F4A06F823496AA827088EB5F7B330413EA6E0DEFB807AD3E72FDF3B08CAWFJAK" TargetMode="External"/><Relationship Id="rId29" Type="http://schemas.openxmlformats.org/officeDocument/2006/relationships/hyperlink" Target="consultantplus://offline/ref=FEA8C8F676569B94E7FC153850351F4A04FE2C426DA17A0286ECFBB1374E61A3E7CFFB807BCBED7A907D5DC5FB116E562A061C08C4W5JBK" TargetMode="External"/><Relationship Id="rId41" Type="http://schemas.openxmlformats.org/officeDocument/2006/relationships/hyperlink" Target="consultantplus://offline/ref=FEA8C8F676569B94E7FC103753351F4A05FB23446EA827088EB5F7B330413EB4E086F78179CDE729CA6D598CAF1F715435191F16C45B2BWFJ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8C8F676569B94E7FC153850351F4A04FE2C426DA17A0286ECFBB1374E61A3E7CFFB8079CDE42DC0325C99BE477D5628061F09D85929F7WCJ1K" TargetMode="External"/><Relationship Id="rId11" Type="http://schemas.openxmlformats.org/officeDocument/2006/relationships/hyperlink" Target="consultantplus://offline/ref=FEA8C8F676569B94E7FC153850351F4A04FE2C426DA17A0286ECFBB1374E61A3E7CFFB8079C4ED7A907D5DC5FB116E562A061C08C4W5JBK" TargetMode="External"/><Relationship Id="rId24" Type="http://schemas.openxmlformats.org/officeDocument/2006/relationships/hyperlink" Target="consultantplus://offline/ref=FEA8C8F676569B94E7FC153850351F4A04FE2C426DA17A0286ECFBB1374E61A3E7CFFB8079CDE42CC8325C99BE477D5628061F09D85929F7WCJ1K" TargetMode="External"/><Relationship Id="rId32" Type="http://schemas.openxmlformats.org/officeDocument/2006/relationships/hyperlink" Target="consultantplus://offline/ref=FEA8C8F676569B94E7FC153850351F4A04FE2C426DA17A0286ECFBB1374E61A3E7CFFB8078CCED7A907D5DC5FB116E562A061C08C4W5JBK" TargetMode="External"/><Relationship Id="rId37" Type="http://schemas.openxmlformats.org/officeDocument/2006/relationships/hyperlink" Target="consultantplus://offline/ref=FEA8C8F676569B94E7FC153850351F4A04FE2C426DA17A0286ECFBB1374E61A3E7CFFB8079CDE42EC6325C99BE477D5628061F09D85929F7WCJ1K" TargetMode="External"/><Relationship Id="rId40" Type="http://schemas.openxmlformats.org/officeDocument/2006/relationships/hyperlink" Target="consultantplus://offline/ref=FEA8C8F676569B94E7FC103753351F4A01FB21476CA827088EB5F7B330413EA6E0DEFB807AD3E72FDF3B08CAWFJAK" TargetMode="External"/><Relationship Id="rId45" Type="http://schemas.openxmlformats.org/officeDocument/2006/relationships/hyperlink" Target="consultantplus://offline/ref=FEA8C8F676569B94E7FC153850351F4A04FE2C426DA17A0286ECFBB1374E61A3E7CFFB8078CCED7A907D5DC5FB116E562A061C08C4W5JBK" TargetMode="External"/><Relationship Id="rId5" Type="http://schemas.openxmlformats.org/officeDocument/2006/relationships/hyperlink" Target="consultantplus://offline/ref=FEA8C8F676569B94E7FC153850351F4A04FE2C426DA17A0286ECFBB1374E61A3E7CFFB8078C5ED7A907D5DC5FB116E562A061C08C4W5JBK" TargetMode="External"/><Relationship Id="rId15" Type="http://schemas.openxmlformats.org/officeDocument/2006/relationships/hyperlink" Target="consultantplus://offline/ref=FEA8C8F676569B94E7FC153850351F4A04FE2C426DA17A0286ECFBB1374E61A3E7CFFB867BC6B27F856C05C9F90C7156351A1E0AWCJ6K" TargetMode="External"/><Relationship Id="rId23" Type="http://schemas.openxmlformats.org/officeDocument/2006/relationships/hyperlink" Target="consultantplus://offline/ref=FEA8C8F676569B94E7FC103753351F4A01FB21476CA827088EB5F7B330413EA6E0DEFB807AD3E72FDF3B08CAWFJAK" TargetMode="External"/><Relationship Id="rId28" Type="http://schemas.openxmlformats.org/officeDocument/2006/relationships/hyperlink" Target="consultantplus://offline/ref=FEA8C8F676569B94E7FC153850351F4A04FE2C426DA17A0286ECFBB1374E61A3E7CFFB807BC8ED7A907D5DC5FB116E562A061C08C4W5JBK" TargetMode="External"/><Relationship Id="rId36" Type="http://schemas.openxmlformats.org/officeDocument/2006/relationships/hyperlink" Target="consultantplus://offline/ref=FEA8C8F676569B94E7FC153850351F4A04FE2C426DA17A0286ECFBB1374E61A3E7CFFB8778C6B27F856C05C9F90C7156351A1E0AWCJ6K" TargetMode="External"/><Relationship Id="rId10" Type="http://schemas.openxmlformats.org/officeDocument/2006/relationships/hyperlink" Target="consultantplus://offline/ref=FEA8C8F676569B94E7FC153850351F4A04FE2C426DA17A0286ECFBB1374E61A3E7CFFB8079CAED7A907D5DC5FB116E562A061C08C4W5JBK" TargetMode="External"/><Relationship Id="rId19" Type="http://schemas.openxmlformats.org/officeDocument/2006/relationships/hyperlink" Target="consultantplus://offline/ref=FEA8C8F676569B94E7FC153850351F4A04FE2C426DA17A0286ECFBB1374E61A3E7CFFB8079CDE42EC6325C99BE477D5628061F09D85929F7WCJ1K" TargetMode="External"/><Relationship Id="rId31" Type="http://schemas.openxmlformats.org/officeDocument/2006/relationships/hyperlink" Target="consultantplus://offline/ref=FEA8C8F676569B94E7FC153850351F4A04FE2C426DA17A0286ECFBB1374E61A3E7CFFB867BC6B27F856C05C9F90C7156351A1E0AWCJ6K" TargetMode="External"/><Relationship Id="rId44" Type="http://schemas.openxmlformats.org/officeDocument/2006/relationships/hyperlink" Target="consultantplus://offline/ref=FEA8C8F676569B94E7FC153850351F4A04F82D4961A17A0286ECFBB1374E61A3F5CFA38C78CEF82FC0270AC8F8W1J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A8C8F676569B94E7FC153850351F4A04FE2C426DA17A0286ECFBB1374E61A3E7CFFB8079CBED7A907D5DC5FB116E562A061C08C4W5JBK" TargetMode="External"/><Relationship Id="rId14" Type="http://schemas.openxmlformats.org/officeDocument/2006/relationships/hyperlink" Target="consultantplus://offline/ref=FEA8C8F676569B94E7FC153850351F4A04FE2C426DA17A0286ECFBB1374E61A3E7CFFB8078CCED7A907D5DC5FB116E562A061C08C4W5JBK" TargetMode="External"/><Relationship Id="rId22" Type="http://schemas.openxmlformats.org/officeDocument/2006/relationships/hyperlink" Target="consultantplus://offline/ref=FEA8C8F676569B94E7FC153850351F4A04FE2C426DA17A0286ECFBB1374E61A3E7CFFB847EC6B27F856C05C9F90C7156351A1E0AWCJ6K" TargetMode="External"/><Relationship Id="rId27" Type="http://schemas.openxmlformats.org/officeDocument/2006/relationships/hyperlink" Target="consultantplus://offline/ref=FEA8C8F676569B94E7FC153850351F4A04FE2C426DA17A0286ECFBB1374E61A3E7CFFB807BC9ED7A907D5DC5FB116E562A061C08C4W5JBK" TargetMode="External"/><Relationship Id="rId30" Type="http://schemas.openxmlformats.org/officeDocument/2006/relationships/hyperlink" Target="consultantplus://offline/ref=FEA8C8F676569B94E7FC153850351F4A04FE2C426DA17A0286ECFBB1374E61A3E7CFFB8978C6B27F856C05C9F90C7156351A1E0AWCJ6K" TargetMode="External"/><Relationship Id="rId35" Type="http://schemas.openxmlformats.org/officeDocument/2006/relationships/hyperlink" Target="consultantplus://offline/ref=FEA8C8F676569B94E7FC153850351F4A04FE2C426DA17A0286ECFBB1374E61A3E7CFFB8079CDE728C8325C99BE477D5628061F09D85929F7WCJ1K" TargetMode="External"/><Relationship Id="rId43" Type="http://schemas.openxmlformats.org/officeDocument/2006/relationships/hyperlink" Target="consultantplus://offline/ref=FEA8C8F676569B94E7FC153850351F4A04F8244460A37A0286ECFBB1374E61A3F5CFA38C78CEF82FC0270AC8F8W1J2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9852</Words>
  <Characters>56163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Галина Николаевна</dc:creator>
  <cp:keywords/>
  <dc:description/>
  <cp:lastModifiedBy>Мищенко Галина Николаевна</cp:lastModifiedBy>
  <cp:revision>1</cp:revision>
  <dcterms:created xsi:type="dcterms:W3CDTF">2020-11-13T10:09:00Z</dcterms:created>
  <dcterms:modified xsi:type="dcterms:W3CDTF">2020-11-13T10:09:00Z</dcterms:modified>
</cp:coreProperties>
</file>