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Масленица по народным поверьям - самый весёлый, очень шумный и народный праздник. Каждый день этой недели имеет своё название, которое говорит о том, что в этот день нужно делать. В детском саду "Радуга" прошла неделя, посвящённая этому традиционному событию.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эти дни дети узнали, как раньше на Руси праздновали Масленицу, что означает и откуда берет начало этот обычай. Итоговым мероприятием стали развлечения с играми, песнями, весёлыми закличками, танцами, спортивными соревнованиями.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Создать атмосферу поистине народного гуляния помогли незатейливые наряды и украшения: платки, красочный грим, воздушные шары, флажки на участках детского сада.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Непременными атрибутами веселий, связанных с окончанием холодной поры, являлись румяные и круглолицые блины, символизирующие собой солнце, которое должно было вступить вовремя в свои владения. Сотрудники детского сада решили не нарушать эту добрую традицию. С душой и любовью сотрудники пекли вкусные блины, а дети с удовольствием ели их.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Благодарим всех сотрудников МБДОУ "Радуга", а также работников Дома культуры за организацию масленичных гуляний.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-356235</wp:posOffset>
            </wp:positionH>
            <wp:positionV relativeFrom="paragraph">
              <wp:posOffset>-89535</wp:posOffset>
            </wp:positionV>
            <wp:extent cx="6490335" cy="540512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-542925</wp:posOffset>
            </wp:positionH>
            <wp:positionV relativeFrom="paragraph">
              <wp:posOffset>-272415</wp:posOffset>
            </wp:positionV>
            <wp:extent cx="6724015" cy="378206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-525780</wp:posOffset>
            </wp:positionH>
            <wp:positionV relativeFrom="paragraph">
              <wp:posOffset>69850</wp:posOffset>
            </wp:positionV>
            <wp:extent cx="6630670" cy="497268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4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-664845</wp:posOffset>
            </wp:positionH>
            <wp:positionV relativeFrom="paragraph">
              <wp:posOffset>-267970</wp:posOffset>
            </wp:positionV>
            <wp:extent cx="6370320" cy="9470390"/>
            <wp:effectExtent l="0" t="0" r="0" b="0"/>
            <wp:wrapSquare wrapText="largest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1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947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LibreOffice/6.4.6.2$Windows_X86_64 LibreOffice_project/0ce51a4fd21bff07a5c061082cc82c5ed232f115</Application>
  <Pages>3</Pages>
  <Words>151</Words>
  <Characters>951</Characters>
  <CharactersWithSpaces>1099</CharactersWithSpaces>
  <Paragraphs>5</Paragraphs>
  <Company>Департамент муниципальных учреждений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2021-03-22T05:03:00Z</dcterms:created>
  <dc:creator>user</dc:creator>
  <dc:description/>
  <dc:language>ru-RU</dc:language>
  <cp:lastModifiedBy/>
  <dcterms:modified xsi:type="dcterms:W3CDTF">2021-03-29T11:24:37Z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муниципальных учреждений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